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C65DD" w14:textId="05FE3D07" w:rsidR="00517D98" w:rsidRDefault="00530708" w:rsidP="00530708">
      <w:pPr>
        <w:spacing w:after="120"/>
        <w:jc w:val="center"/>
        <w:rPr>
          <w:rFonts w:ascii="Arial" w:hAnsi="Arial" w:cs="Arial"/>
          <w:b/>
          <w:bCs/>
          <w:sz w:val="24"/>
          <w:szCs w:val="24"/>
          <w:lang w:val="sv-SE"/>
        </w:rPr>
      </w:pPr>
      <w:r>
        <w:rPr>
          <w:rFonts w:ascii="Arial" w:hAnsi="Arial" w:cs="Arial"/>
          <w:b/>
          <w:bCs/>
          <w:sz w:val="24"/>
          <w:szCs w:val="24"/>
          <w:lang w:val="sv-SE"/>
        </w:rPr>
        <w:t>”</w:t>
      </w:r>
      <w:r w:rsidR="00E82D80" w:rsidRPr="00530708">
        <w:rPr>
          <w:rFonts w:ascii="Arial" w:hAnsi="Arial" w:cs="Arial"/>
          <w:b/>
          <w:bCs/>
          <w:sz w:val="24"/>
          <w:szCs w:val="24"/>
          <w:lang w:val="sv-SE"/>
        </w:rPr>
        <w:t xml:space="preserve">Generating Meaning </w:t>
      </w:r>
      <w:r w:rsidRPr="00530708">
        <w:rPr>
          <w:rFonts w:ascii="Arial" w:hAnsi="Arial" w:cs="Arial"/>
          <w:b/>
          <w:bCs/>
          <w:sz w:val="24"/>
          <w:szCs w:val="24"/>
          <w:lang w:val="sv-SE"/>
        </w:rPr>
        <w:t>Dalam Lanskap Media Morfosis</w:t>
      </w:r>
      <w:r>
        <w:rPr>
          <w:rFonts w:ascii="Arial" w:hAnsi="Arial" w:cs="Arial"/>
          <w:b/>
          <w:bCs/>
          <w:sz w:val="24"/>
          <w:szCs w:val="24"/>
          <w:lang w:val="sv-SE"/>
        </w:rPr>
        <w:t>”</w:t>
      </w:r>
    </w:p>
    <w:p w14:paraId="3AC0B59B" w14:textId="77777777" w:rsidR="00112460" w:rsidRPr="00530708" w:rsidRDefault="00112460" w:rsidP="00112460">
      <w:pPr>
        <w:spacing w:after="120"/>
        <w:jc w:val="center"/>
        <w:rPr>
          <w:rFonts w:ascii="Arial" w:hAnsi="Arial" w:cs="Arial"/>
          <w:b/>
          <w:bCs/>
          <w:sz w:val="24"/>
          <w:szCs w:val="24"/>
          <w:lang w:val="sv-SE"/>
        </w:rPr>
      </w:pPr>
      <w:r w:rsidRPr="00530708">
        <w:rPr>
          <w:rFonts w:ascii="Arial" w:hAnsi="Arial" w:cs="Arial"/>
          <w:b/>
          <w:bCs/>
          <w:sz w:val="24"/>
          <w:szCs w:val="24"/>
          <w:lang w:val="sv-SE"/>
        </w:rPr>
        <w:t>Pidato Ilmiah Pengukuhan Guru Besar</w:t>
      </w:r>
      <w:r>
        <w:rPr>
          <w:rFonts w:ascii="Arial" w:hAnsi="Arial" w:cs="Arial"/>
          <w:b/>
          <w:bCs/>
          <w:sz w:val="24"/>
          <w:szCs w:val="24"/>
          <w:lang w:val="sv-SE"/>
        </w:rPr>
        <w:t xml:space="preserve"> </w:t>
      </w:r>
      <w:r w:rsidRPr="00530708">
        <w:rPr>
          <w:rFonts w:ascii="Arial" w:hAnsi="Arial" w:cs="Arial"/>
          <w:b/>
          <w:bCs/>
          <w:sz w:val="24"/>
          <w:szCs w:val="24"/>
          <w:lang w:val="sv-SE"/>
        </w:rPr>
        <w:t>Prof. Dr. Ahmad Mulyana, M.Si</w:t>
      </w:r>
    </w:p>
    <w:p w14:paraId="1FD88DD1" w14:textId="76DFF507" w:rsidR="00112460" w:rsidRDefault="00112460" w:rsidP="00530708">
      <w:pPr>
        <w:spacing w:after="120"/>
        <w:jc w:val="center"/>
        <w:rPr>
          <w:rFonts w:ascii="Arial" w:hAnsi="Arial" w:cs="Arial"/>
          <w:b/>
          <w:bCs/>
          <w:sz w:val="24"/>
          <w:szCs w:val="24"/>
          <w:lang w:val="sv-SE"/>
        </w:rPr>
      </w:pPr>
      <w:bookmarkStart w:id="0" w:name="_GoBack"/>
      <w:bookmarkEnd w:id="0"/>
      <w:r>
        <w:rPr>
          <w:rFonts w:ascii="Arial" w:hAnsi="Arial" w:cs="Arial"/>
          <w:b/>
          <w:bCs/>
          <w:sz w:val="24"/>
          <w:szCs w:val="24"/>
          <w:lang w:val="sv-SE"/>
        </w:rPr>
        <w:t>Aula Universitas Mercu Buana, 30 Oktober 2023</w:t>
      </w:r>
    </w:p>
    <w:p w14:paraId="278606D0" w14:textId="77777777" w:rsidR="00530708" w:rsidRPr="00530708" w:rsidRDefault="00530708" w:rsidP="00530708">
      <w:pPr>
        <w:jc w:val="center"/>
        <w:rPr>
          <w:rFonts w:ascii="Arial" w:hAnsi="Arial" w:cs="Arial"/>
          <w:b/>
          <w:bCs/>
          <w:sz w:val="24"/>
          <w:szCs w:val="24"/>
          <w:lang w:val="sv-SE"/>
        </w:rPr>
      </w:pPr>
    </w:p>
    <w:p w14:paraId="153C0B28" w14:textId="77777777" w:rsidR="00530708" w:rsidRPr="00530708" w:rsidRDefault="00530708" w:rsidP="00530708">
      <w:pPr>
        <w:jc w:val="center"/>
        <w:rPr>
          <w:rFonts w:ascii="Arial" w:hAnsi="Arial" w:cs="Arial"/>
          <w:b/>
          <w:bCs/>
          <w:sz w:val="24"/>
          <w:szCs w:val="24"/>
          <w:lang w:val="sv-SE"/>
        </w:rPr>
      </w:pPr>
    </w:p>
    <w:p w14:paraId="033047A6" w14:textId="77777777" w:rsidR="00742E81" w:rsidRPr="00530708" w:rsidRDefault="00742E81" w:rsidP="00742E81">
      <w:pPr>
        <w:jc w:val="both"/>
        <w:rPr>
          <w:rFonts w:ascii="Arial" w:hAnsi="Arial" w:cs="Arial"/>
          <w:sz w:val="24"/>
          <w:szCs w:val="24"/>
          <w:lang w:val="sv-SE"/>
        </w:rPr>
      </w:pPr>
      <w:r w:rsidRPr="00530708">
        <w:rPr>
          <w:rFonts w:ascii="Arial" w:hAnsi="Arial" w:cs="Arial"/>
          <w:sz w:val="24"/>
          <w:szCs w:val="24"/>
          <w:lang w:val="sv-SE"/>
        </w:rPr>
        <w:t xml:space="preserve">Yang saya hormati, </w:t>
      </w:r>
    </w:p>
    <w:p w14:paraId="6E396153" w14:textId="5F8A6328"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 xml:space="preserve">Wakil Ketua MPR, </w:t>
      </w:r>
    </w:p>
    <w:p w14:paraId="2A57ABEF"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Dirjen DIKTI Kemdikbudristek</w:t>
      </w:r>
    </w:p>
    <w:p w14:paraId="006BC745" w14:textId="2476AAB2"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 xml:space="preserve">Kepala LL DIKTI Wilayah III, </w:t>
      </w:r>
    </w:p>
    <w:p w14:paraId="41C85491" w14:textId="4BBD883C"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Para Guru Besar tamu yang hadir</w:t>
      </w:r>
    </w:p>
    <w:p w14:paraId="3D6128DA"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Ketua Badan Pembina Yayasan Menara Bhakti</w:t>
      </w:r>
    </w:p>
    <w:p w14:paraId="536900E5"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Ketua Pengurus Yayasan Menara Bhakti</w:t>
      </w:r>
    </w:p>
    <w:p w14:paraId="7E5438E4"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Sekretaris Yayasan Menara Bhakti</w:t>
      </w:r>
    </w:p>
    <w:p w14:paraId="00176BA8"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Ketua dan Anggota Senat</w:t>
      </w:r>
    </w:p>
    <w:p w14:paraId="1D89C401" w14:textId="36D009DF"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Rektor Universitas Mercu Buana</w:t>
      </w:r>
      <w:r w:rsidR="00FE06A3" w:rsidRPr="00530708">
        <w:rPr>
          <w:rFonts w:ascii="Arial" w:hAnsi="Arial" w:cs="Arial"/>
          <w:sz w:val="24"/>
          <w:szCs w:val="24"/>
          <w:lang w:val="sv-SE"/>
        </w:rPr>
        <w:t>, Prof Dr. Andri Andriansya</w:t>
      </w:r>
      <w:r w:rsidR="00FC1BF1" w:rsidRPr="00530708">
        <w:rPr>
          <w:rFonts w:ascii="Arial" w:hAnsi="Arial" w:cs="Arial"/>
          <w:sz w:val="24"/>
          <w:szCs w:val="24"/>
          <w:lang w:val="sv-SE"/>
        </w:rPr>
        <w:t>h</w:t>
      </w:r>
    </w:p>
    <w:p w14:paraId="49312824"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Para Wakil Rektor</w:t>
      </w:r>
    </w:p>
    <w:p w14:paraId="7DDDC304"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Para Dekan</w:t>
      </w:r>
    </w:p>
    <w:p w14:paraId="0D55C078" w14:textId="75827DEF"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Para kepala Biro</w:t>
      </w:r>
    </w:p>
    <w:p w14:paraId="3F8F7DC5"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Para Ketua Lembaga</w:t>
      </w:r>
    </w:p>
    <w:p w14:paraId="7ED8B838"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Civitas Akademik dan Tenaga Kependidikan UMB</w:t>
      </w:r>
    </w:p>
    <w:p w14:paraId="5B202B63"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Para Kolega, Kerabat, Keluarga dan sahabat yang telah hadir</w:t>
      </w:r>
    </w:p>
    <w:p w14:paraId="72547993" w14:textId="77777777" w:rsidR="00742E81" w:rsidRPr="00530708" w:rsidRDefault="00742E81" w:rsidP="00742E81">
      <w:pPr>
        <w:pStyle w:val="ListParagraph"/>
        <w:numPr>
          <w:ilvl w:val="0"/>
          <w:numId w:val="20"/>
        </w:numPr>
        <w:jc w:val="both"/>
        <w:rPr>
          <w:rFonts w:ascii="Arial" w:hAnsi="Arial" w:cs="Arial"/>
          <w:sz w:val="24"/>
          <w:szCs w:val="24"/>
          <w:lang w:val="sv-SE"/>
        </w:rPr>
      </w:pPr>
      <w:r w:rsidRPr="00530708">
        <w:rPr>
          <w:rFonts w:ascii="Arial" w:hAnsi="Arial" w:cs="Arial"/>
          <w:sz w:val="24"/>
          <w:szCs w:val="24"/>
          <w:lang w:val="sv-SE"/>
        </w:rPr>
        <w:t>Dan para Undangan Hadirin yang saya muliakan</w:t>
      </w:r>
    </w:p>
    <w:p w14:paraId="2DC8DFD5" w14:textId="77777777" w:rsidR="00742E81" w:rsidRPr="00530708" w:rsidRDefault="00742E81" w:rsidP="00742E81">
      <w:pPr>
        <w:spacing w:after="0" w:line="360" w:lineRule="auto"/>
        <w:jc w:val="both"/>
        <w:rPr>
          <w:rFonts w:ascii="Arial" w:hAnsi="Arial" w:cs="Arial"/>
          <w:sz w:val="24"/>
          <w:szCs w:val="24"/>
          <w:lang w:val="sv-SE"/>
        </w:rPr>
      </w:pPr>
    </w:p>
    <w:p w14:paraId="0E3FC9B8" w14:textId="77777777" w:rsidR="00742E81" w:rsidRPr="00530708" w:rsidRDefault="00742E81" w:rsidP="00742E81">
      <w:pPr>
        <w:spacing w:after="0" w:line="276" w:lineRule="auto"/>
        <w:jc w:val="both"/>
        <w:rPr>
          <w:rFonts w:ascii="Arial" w:hAnsi="Arial" w:cs="Arial"/>
          <w:b/>
          <w:bCs/>
          <w:i/>
          <w:iCs/>
          <w:sz w:val="24"/>
          <w:szCs w:val="24"/>
          <w:lang w:val="sv-SE"/>
        </w:rPr>
      </w:pPr>
      <w:r w:rsidRPr="00530708">
        <w:rPr>
          <w:rFonts w:ascii="Arial" w:hAnsi="Arial" w:cs="Arial"/>
          <w:b/>
          <w:bCs/>
          <w:i/>
          <w:iCs/>
          <w:sz w:val="24"/>
          <w:szCs w:val="24"/>
          <w:lang w:val="sv-SE"/>
        </w:rPr>
        <w:t>Assalamualaikum warahmatulloh wabarokatuh,</w:t>
      </w:r>
    </w:p>
    <w:p w14:paraId="402A5B6E" w14:textId="77777777" w:rsidR="00742E81" w:rsidRPr="00530708" w:rsidRDefault="00742E81" w:rsidP="00742E81">
      <w:pPr>
        <w:spacing w:after="0" w:line="276" w:lineRule="auto"/>
        <w:ind w:firstLine="720"/>
        <w:jc w:val="both"/>
        <w:rPr>
          <w:rFonts w:ascii="Arial" w:hAnsi="Arial" w:cs="Arial"/>
          <w:sz w:val="24"/>
          <w:szCs w:val="24"/>
          <w:lang w:val="sv-SE"/>
        </w:rPr>
      </w:pPr>
    </w:p>
    <w:p w14:paraId="34025EA8" w14:textId="0F199097" w:rsidR="00742E81" w:rsidRPr="00530708" w:rsidRDefault="00742E81" w:rsidP="00742E81">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Alhamdulillahirobbil alamiin, puji syukur kita panjatkan kepada Allah SWT. Atas segala rahmat-Nya kita dapat berkumpul dan bersilaturahim pada hari yang berbahagia ini dalam’Sidang Senat Terbuka Universitas Mercu Buana dalam rangka pengukuhan Guru Besar U</w:t>
      </w:r>
      <w:r w:rsidR="00FE06A3" w:rsidRPr="00530708">
        <w:rPr>
          <w:rFonts w:ascii="Arial" w:hAnsi="Arial" w:cs="Arial"/>
          <w:sz w:val="24"/>
          <w:szCs w:val="24"/>
          <w:lang w:val="sv-SE"/>
        </w:rPr>
        <w:t xml:space="preserve">niversitas </w:t>
      </w:r>
      <w:r w:rsidRPr="00530708">
        <w:rPr>
          <w:rFonts w:ascii="Arial" w:hAnsi="Arial" w:cs="Arial"/>
          <w:sz w:val="24"/>
          <w:szCs w:val="24"/>
          <w:lang w:val="sv-SE"/>
        </w:rPr>
        <w:t>M</w:t>
      </w:r>
      <w:r w:rsidR="00FE06A3" w:rsidRPr="00530708">
        <w:rPr>
          <w:rFonts w:ascii="Arial" w:hAnsi="Arial" w:cs="Arial"/>
          <w:sz w:val="24"/>
          <w:szCs w:val="24"/>
          <w:lang w:val="sv-SE"/>
        </w:rPr>
        <w:t xml:space="preserve">ercu </w:t>
      </w:r>
      <w:r w:rsidRPr="00530708">
        <w:rPr>
          <w:rFonts w:ascii="Arial" w:hAnsi="Arial" w:cs="Arial"/>
          <w:sz w:val="24"/>
          <w:szCs w:val="24"/>
          <w:lang w:val="sv-SE"/>
        </w:rPr>
        <w:t>B</w:t>
      </w:r>
      <w:r w:rsidR="00FE06A3" w:rsidRPr="00530708">
        <w:rPr>
          <w:rFonts w:ascii="Arial" w:hAnsi="Arial" w:cs="Arial"/>
          <w:sz w:val="24"/>
          <w:szCs w:val="24"/>
          <w:lang w:val="sv-SE"/>
        </w:rPr>
        <w:t>uana Jakarta</w:t>
      </w:r>
      <w:r w:rsidRPr="00530708">
        <w:rPr>
          <w:rFonts w:ascii="Arial" w:hAnsi="Arial" w:cs="Arial"/>
          <w:sz w:val="24"/>
          <w:szCs w:val="24"/>
          <w:lang w:val="sv-SE"/>
        </w:rPr>
        <w:t>’. Shalawat dan salam kita sampaikan kepada junjungan kita Nabi Besar Muhammad SAW sebagai teladan umat Islam di Dunia.</w:t>
      </w:r>
    </w:p>
    <w:p w14:paraId="59F628BF" w14:textId="77777777" w:rsidR="00742E81" w:rsidRPr="00530708" w:rsidRDefault="00742E81" w:rsidP="00742E81">
      <w:pPr>
        <w:spacing w:after="0" w:line="276" w:lineRule="auto"/>
        <w:jc w:val="both"/>
        <w:rPr>
          <w:rFonts w:ascii="Arial" w:hAnsi="Arial" w:cs="Arial"/>
          <w:sz w:val="24"/>
          <w:szCs w:val="24"/>
          <w:lang w:val="sv-SE"/>
        </w:rPr>
      </w:pPr>
    </w:p>
    <w:p w14:paraId="53861FCC" w14:textId="48BCB56A" w:rsidR="00742E81" w:rsidRPr="00530708" w:rsidRDefault="00742E81" w:rsidP="00742E81">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Pada kesempatan ini dengan segala kerendahan hati, saya mohon izin kepada para Guru besar, guru-guru saya, senior, sejawat dan hadirin semua untuk dapat menyampaikan gagasan dan pemikiran saya tentang ”</w:t>
      </w:r>
      <w:r w:rsidRPr="00530708">
        <w:rPr>
          <w:rFonts w:ascii="Arial" w:hAnsi="Arial" w:cs="Arial"/>
          <w:b/>
          <w:bCs/>
          <w:sz w:val="24"/>
          <w:szCs w:val="24"/>
          <w:lang w:val="sv-SE"/>
        </w:rPr>
        <w:t>Generating meaning” di era digital dalam Lanskap Mediamorphosis.</w:t>
      </w:r>
    </w:p>
    <w:p w14:paraId="5B7EAAFA" w14:textId="77777777" w:rsidR="00742E81" w:rsidRPr="00530708" w:rsidRDefault="00742E81" w:rsidP="00742E81">
      <w:pPr>
        <w:spacing w:after="0" w:line="276" w:lineRule="auto"/>
        <w:jc w:val="both"/>
        <w:rPr>
          <w:rFonts w:ascii="Arial" w:hAnsi="Arial" w:cs="Arial"/>
          <w:sz w:val="24"/>
          <w:szCs w:val="24"/>
          <w:lang w:val="sv-SE"/>
        </w:rPr>
      </w:pPr>
    </w:p>
    <w:p w14:paraId="257218CE" w14:textId="66178DF8" w:rsidR="00742E81" w:rsidRPr="00530708" w:rsidRDefault="00742E81" w:rsidP="00742E81">
      <w:pPr>
        <w:spacing w:after="0" w:line="276" w:lineRule="auto"/>
        <w:jc w:val="both"/>
        <w:rPr>
          <w:rFonts w:ascii="Arial" w:hAnsi="Arial" w:cs="Arial"/>
          <w:sz w:val="24"/>
          <w:szCs w:val="24"/>
          <w:lang w:val="sv-SE"/>
        </w:rPr>
      </w:pPr>
      <w:r w:rsidRPr="00530708">
        <w:rPr>
          <w:rFonts w:ascii="Arial" w:hAnsi="Arial" w:cs="Arial"/>
          <w:sz w:val="24"/>
          <w:szCs w:val="24"/>
          <w:lang w:val="sv-SE"/>
        </w:rPr>
        <w:t>Hadiri</w:t>
      </w:r>
      <w:r w:rsidR="00FC1BF1" w:rsidRPr="00530708">
        <w:rPr>
          <w:rFonts w:ascii="Arial" w:hAnsi="Arial" w:cs="Arial"/>
          <w:sz w:val="24"/>
          <w:szCs w:val="24"/>
          <w:lang w:val="sv-SE"/>
        </w:rPr>
        <w:t>n</w:t>
      </w:r>
      <w:r w:rsidRPr="00530708">
        <w:rPr>
          <w:rFonts w:ascii="Arial" w:hAnsi="Arial" w:cs="Arial"/>
          <w:sz w:val="24"/>
          <w:szCs w:val="24"/>
          <w:lang w:val="sv-SE"/>
        </w:rPr>
        <w:t xml:space="preserve"> yang saya muliakan,</w:t>
      </w:r>
    </w:p>
    <w:p w14:paraId="74CAA434" w14:textId="16AE1855" w:rsidR="00742E81" w:rsidRPr="00530708" w:rsidRDefault="005D35BB" w:rsidP="00742E81">
      <w:pPr>
        <w:jc w:val="both"/>
        <w:rPr>
          <w:rFonts w:ascii="Arial" w:hAnsi="Arial" w:cs="Arial"/>
          <w:b/>
          <w:bCs/>
          <w:sz w:val="24"/>
          <w:szCs w:val="24"/>
          <w:lang w:val="sv-SE"/>
        </w:rPr>
      </w:pPr>
      <w:r w:rsidRPr="00530708">
        <w:rPr>
          <w:rFonts w:ascii="Arial" w:hAnsi="Arial" w:cs="Arial"/>
          <w:sz w:val="24"/>
          <w:szCs w:val="24"/>
          <w:lang w:val="sv-SE"/>
        </w:rPr>
        <w:t xml:space="preserve">Pemikiran dalam orasi ini dilandasi cara pandangan dimana </w:t>
      </w:r>
      <w:r w:rsidR="00742E81" w:rsidRPr="00530708">
        <w:rPr>
          <w:rFonts w:ascii="Arial" w:hAnsi="Arial" w:cs="Arial"/>
          <w:sz w:val="24"/>
          <w:szCs w:val="24"/>
          <w:lang w:val="sv-SE"/>
        </w:rPr>
        <w:t xml:space="preserve"> komunikasi </w:t>
      </w:r>
      <w:r w:rsidRPr="00530708">
        <w:rPr>
          <w:rFonts w:ascii="Arial" w:hAnsi="Arial" w:cs="Arial"/>
          <w:sz w:val="24"/>
          <w:szCs w:val="24"/>
          <w:lang w:val="sv-SE"/>
        </w:rPr>
        <w:t>sebagai suatu interaksi pertukaran makna, yang secara berkelanjutan menghasilkan produk sosial.</w:t>
      </w:r>
      <w:r w:rsidR="00742E81" w:rsidRPr="00530708">
        <w:rPr>
          <w:rFonts w:ascii="Arial" w:hAnsi="Arial" w:cs="Arial"/>
          <w:sz w:val="24"/>
          <w:szCs w:val="24"/>
          <w:lang w:val="sv-SE"/>
        </w:rPr>
        <w:t xml:space="preserve"> </w:t>
      </w:r>
      <w:r w:rsidRPr="00530708">
        <w:rPr>
          <w:rFonts w:ascii="Arial" w:hAnsi="Arial" w:cs="Arial"/>
          <w:sz w:val="24"/>
          <w:szCs w:val="24"/>
          <w:lang w:val="sv-SE"/>
        </w:rPr>
        <w:t>K</w:t>
      </w:r>
      <w:r w:rsidR="00742E81" w:rsidRPr="00530708">
        <w:rPr>
          <w:rFonts w:ascii="Arial" w:hAnsi="Arial" w:cs="Arial"/>
          <w:sz w:val="24"/>
          <w:szCs w:val="24"/>
          <w:lang w:val="sv-SE"/>
        </w:rPr>
        <w:t xml:space="preserve">omunikasi dipahami, diproduksi, disampaikan dan dikonsumsi dalam </w:t>
      </w:r>
      <w:r w:rsidR="00742E81" w:rsidRPr="00530708">
        <w:rPr>
          <w:rFonts w:ascii="Arial" w:hAnsi="Arial" w:cs="Arial"/>
          <w:sz w:val="24"/>
          <w:szCs w:val="24"/>
          <w:lang w:val="sv-SE"/>
        </w:rPr>
        <w:lastRenderedPageBreak/>
        <w:t xml:space="preserve">berbagai konteks sosial, budaya dan teknologi. Pada awalnya ilmu komunikasi terfokus pada komunikasi interpersonal dan media massa konvensional seperti surat kabar, radio, dan televisi. </w:t>
      </w:r>
      <w:r w:rsidRPr="00530708">
        <w:rPr>
          <w:rFonts w:ascii="Arial" w:hAnsi="Arial" w:cs="Arial"/>
          <w:sz w:val="24"/>
          <w:szCs w:val="24"/>
          <w:lang w:val="sv-SE"/>
        </w:rPr>
        <w:t xml:space="preserve">Namun </w:t>
      </w:r>
      <w:r w:rsidR="00742E81" w:rsidRPr="00530708">
        <w:rPr>
          <w:rFonts w:ascii="Arial" w:hAnsi="Arial" w:cs="Arial"/>
          <w:sz w:val="24"/>
          <w:szCs w:val="24"/>
          <w:lang w:val="sv-SE"/>
        </w:rPr>
        <w:t>perkembangan teknologi informasi</w:t>
      </w:r>
      <w:r w:rsidRPr="00530708">
        <w:rPr>
          <w:rFonts w:ascii="Arial" w:hAnsi="Arial" w:cs="Arial"/>
          <w:sz w:val="24"/>
          <w:szCs w:val="24"/>
          <w:lang w:val="sv-SE"/>
        </w:rPr>
        <w:t xml:space="preserve"> </w:t>
      </w:r>
      <w:r w:rsidR="00742E81" w:rsidRPr="00530708">
        <w:rPr>
          <w:rFonts w:ascii="Arial" w:hAnsi="Arial" w:cs="Arial"/>
          <w:sz w:val="24"/>
          <w:szCs w:val="24"/>
          <w:lang w:val="sv-SE"/>
        </w:rPr>
        <w:t>dan digitalisasi, telah membawa perubahan mendasar dalam cara kita berkomunikasi yang diperantarai media.</w:t>
      </w:r>
    </w:p>
    <w:p w14:paraId="2846B620" w14:textId="77777777" w:rsidR="007E2EB4" w:rsidRPr="00530708" w:rsidRDefault="00452600" w:rsidP="007E2EB4">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 xml:space="preserve">Media </w:t>
      </w:r>
      <w:r w:rsidR="00FE06A3" w:rsidRPr="00530708">
        <w:rPr>
          <w:rFonts w:ascii="Arial" w:hAnsi="Arial" w:cs="Arial"/>
          <w:sz w:val="24"/>
          <w:szCs w:val="24"/>
          <w:lang w:val="sv-SE"/>
        </w:rPr>
        <w:t xml:space="preserve">sebagai tknologi </w:t>
      </w:r>
      <w:r w:rsidRPr="00530708">
        <w:rPr>
          <w:rFonts w:ascii="Arial" w:hAnsi="Arial" w:cs="Arial"/>
          <w:sz w:val="24"/>
          <w:szCs w:val="24"/>
          <w:lang w:val="sv-SE"/>
        </w:rPr>
        <w:t>mengalami beberapa tahap perubahan, transformasi bahkan bermetamorfosis. Fidler (2003) menyebut fase perkembangan media dengan nama mediamorfosis. Henry Jenkins, teoritikus konvergensi menggambarkan bagaimana media konvensional dan digital bertemu dalam budaya konvergensi. Jenkins mendefenisikan konvergensi sebagai proses penyatuan yang terus menerus terjadi antara berbagai bagian seperti teknologi, industri, konten dan khalayak</w:t>
      </w:r>
      <w:r w:rsidR="00742E81" w:rsidRPr="00530708">
        <w:rPr>
          <w:rFonts w:ascii="Arial" w:hAnsi="Arial" w:cs="Arial"/>
          <w:sz w:val="24"/>
          <w:szCs w:val="24"/>
          <w:lang w:val="sv-SE"/>
        </w:rPr>
        <w:t xml:space="preserve"> </w:t>
      </w:r>
      <w:r w:rsidR="00713B05" w:rsidRPr="00530708">
        <w:rPr>
          <w:rFonts w:ascii="Arial" w:hAnsi="Arial" w:cs="Arial"/>
          <w:sz w:val="24"/>
          <w:szCs w:val="24"/>
          <w:lang w:val="sv-SE"/>
        </w:rPr>
        <w:t>melalui media komunikasi.</w:t>
      </w:r>
      <w:r w:rsidR="007E2EB4" w:rsidRPr="00530708">
        <w:rPr>
          <w:rFonts w:ascii="Arial" w:hAnsi="Arial" w:cs="Arial"/>
          <w:sz w:val="24"/>
          <w:szCs w:val="24"/>
          <w:lang w:val="sv-SE"/>
        </w:rPr>
        <w:t xml:space="preserve"> </w:t>
      </w:r>
      <w:r w:rsidRPr="00530708">
        <w:rPr>
          <w:rFonts w:ascii="Arial" w:eastAsia="Times New Roman" w:hAnsi="Arial" w:cs="Arial"/>
          <w:color w:val="000000"/>
          <w:sz w:val="24"/>
          <w:szCs w:val="24"/>
          <w:lang w:val="sv-SE" w:eastAsia="en-ID"/>
        </w:rPr>
        <w:t>Fidler</w:t>
      </w:r>
      <w:r w:rsidR="007E2EB4" w:rsidRPr="00530708">
        <w:rPr>
          <w:rFonts w:ascii="Arial" w:eastAsia="Times New Roman" w:hAnsi="Arial" w:cs="Arial"/>
          <w:color w:val="000000"/>
          <w:sz w:val="24"/>
          <w:szCs w:val="24"/>
          <w:lang w:val="sv-SE" w:eastAsia="en-ID"/>
        </w:rPr>
        <w:t xml:space="preserve"> (2003)</w:t>
      </w:r>
      <w:r w:rsidRPr="00530708">
        <w:rPr>
          <w:rFonts w:ascii="Arial" w:eastAsia="Times New Roman" w:hAnsi="Arial" w:cs="Arial"/>
          <w:color w:val="000000"/>
          <w:sz w:val="24"/>
          <w:szCs w:val="24"/>
          <w:lang w:val="sv-SE" w:eastAsia="en-ID"/>
        </w:rPr>
        <w:t xml:space="preserve"> menyatakan, mediamorfosis bukanlah sekedar teori atau cara berpikir yang terpadu tentang evolusi teknologi media komunikasi. Mediamorfosis mendorong kita untuk memahami semua bentuk sebagai bagian dari sebuah sistem yang saling terkait, dan mencatat berbagai kesamaan dan hubungan yang ada antara  bentuk yang muncul di masa lalu, masa sekarang, dan yang sedang dalam proses kemunculannya. </w:t>
      </w:r>
      <w:r w:rsidRPr="00530708">
        <w:rPr>
          <w:rFonts w:ascii="Arial" w:hAnsi="Arial" w:cs="Arial"/>
          <w:sz w:val="24"/>
          <w:szCs w:val="24"/>
          <w:lang w:val="sv-SE"/>
        </w:rPr>
        <w:t xml:space="preserve">Dalam mediamorfosis, </w:t>
      </w:r>
      <w:r w:rsidR="007E2EB4" w:rsidRPr="00530708">
        <w:rPr>
          <w:rFonts w:ascii="Arial" w:hAnsi="Arial" w:cs="Arial"/>
          <w:sz w:val="24"/>
          <w:szCs w:val="24"/>
          <w:lang w:val="sv-SE"/>
        </w:rPr>
        <w:t>ada</w:t>
      </w:r>
      <w:r w:rsidRPr="00530708">
        <w:rPr>
          <w:rFonts w:ascii="Arial" w:hAnsi="Arial" w:cs="Arial"/>
          <w:sz w:val="24"/>
          <w:szCs w:val="24"/>
          <w:lang w:val="sv-SE"/>
        </w:rPr>
        <w:t xml:space="preserve"> tiga konsep, yakni </w:t>
      </w:r>
      <w:r w:rsidRPr="00530708">
        <w:rPr>
          <w:rFonts w:ascii="Arial" w:hAnsi="Arial" w:cs="Arial"/>
          <w:b/>
          <w:bCs/>
          <w:sz w:val="24"/>
          <w:szCs w:val="24"/>
          <w:lang w:val="sv-SE"/>
        </w:rPr>
        <w:t>kompleksitas</w:t>
      </w:r>
      <w:r w:rsidRPr="00530708">
        <w:rPr>
          <w:rFonts w:ascii="Arial" w:hAnsi="Arial" w:cs="Arial"/>
          <w:sz w:val="24"/>
          <w:szCs w:val="24"/>
          <w:lang w:val="sv-SE"/>
        </w:rPr>
        <w:t xml:space="preserve">, </w:t>
      </w:r>
      <w:r w:rsidRPr="00530708">
        <w:rPr>
          <w:rFonts w:ascii="Arial" w:hAnsi="Arial" w:cs="Arial"/>
          <w:b/>
          <w:bCs/>
          <w:sz w:val="24"/>
          <w:szCs w:val="24"/>
          <w:lang w:val="sv-SE"/>
        </w:rPr>
        <w:t>konvergensi</w:t>
      </w:r>
      <w:r w:rsidRPr="00530708">
        <w:rPr>
          <w:rFonts w:ascii="Arial" w:hAnsi="Arial" w:cs="Arial"/>
          <w:sz w:val="24"/>
          <w:szCs w:val="24"/>
          <w:lang w:val="sv-SE"/>
        </w:rPr>
        <w:t xml:space="preserve"> dan</w:t>
      </w:r>
      <w:r w:rsidRPr="00530708">
        <w:rPr>
          <w:rFonts w:ascii="Arial" w:hAnsi="Arial" w:cs="Arial"/>
          <w:b/>
          <w:bCs/>
          <w:sz w:val="24"/>
          <w:szCs w:val="24"/>
          <w:lang w:val="sv-SE"/>
        </w:rPr>
        <w:t xml:space="preserve"> koevolusi</w:t>
      </w:r>
      <w:r w:rsidRPr="00530708">
        <w:rPr>
          <w:rFonts w:ascii="Arial" w:hAnsi="Arial" w:cs="Arial"/>
          <w:sz w:val="24"/>
          <w:szCs w:val="24"/>
          <w:lang w:val="sv-SE"/>
        </w:rPr>
        <w:t xml:space="preserve">. </w:t>
      </w:r>
    </w:p>
    <w:p w14:paraId="374D6FE2" w14:textId="77777777" w:rsidR="007E2EB4" w:rsidRPr="00530708" w:rsidRDefault="00452600" w:rsidP="007E2EB4">
      <w:pPr>
        <w:pStyle w:val="ListParagraph"/>
        <w:numPr>
          <w:ilvl w:val="0"/>
          <w:numId w:val="25"/>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Koevolusi adalah perubahan dari penggunaan bahasa lisan dan tulisan sebagai bahasa sehari-hari berevolusi membangun kelas baru dalam bahasa yang dikenal dengan bahasa digital. Bahasa ini merupakan lingua franca komputer dan berbagai jaringan telekomunikasi global. </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{"citationItems":[{"id":"ITEM-1","itemData":{"DOI":"10.1215/0961754x-9-1-157","ISSN":"0961-754X","abstract":"In this book Lev Manovich offers the first systematic and rigorous theory of new media. He places new media within the histories of visual and media cultures of the last few centuries. He discusses new media's reliance on conventions of old media, such as the rectangular frame and mobile camera, and shows how new media works create the illusion of reality, address the viewer, and represent space. He also analyzes categories and forms unique to new media, such as interface and database. Manovich uses concepts from film theory, art history, literary theory, and computer science and also develops new theoretical constructs, such as cultural interface, spatial montage, and cinegratography. The theory and history of cinema play a particularly important role in the book. Among other topics, Manovich discusses parallels between the histories of cinema and of new media, digital cinema, screen and montage in cinema and in new media, and historical ties between avant-garde film and new media.","author":[{"dropping-particle":"","family":"Perloff","given":"Marjorie","non-dropping-particle":"","parse-names":false,"suffix":""}],"container-title":"Common Knowledge","id":"ITEM-1","issue":"1","issued":{"date-parts":[["2003"]]},"title":"The Language of New Media","type":"article-journal","volume":"9"},"uris":["http://www.mendeley.com/documents/?uuid=04067cff-0075-39f2-a923-9843b2ab219f"]}],"mendeley":{"formattedCitation":"(Perloff, 2003)","plainTextFormattedCitation":"(Perloff, 2003)","previouslyFormattedCitation":"(Perloff, 2003)"},"properties":{"noteIndex":0},"schema":"https://github.com/citation-style-language/schema/raw/master/csl-citation.json"}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rPr>
        <w:t>(Perloff, 2003)</w:t>
      </w:r>
      <w:r w:rsidRPr="00530708">
        <w:rPr>
          <w:rFonts w:ascii="Arial" w:hAnsi="Arial" w:cs="Arial"/>
          <w:sz w:val="24"/>
          <w:szCs w:val="24"/>
          <w:lang w:val="sv-SE"/>
        </w:rPr>
        <w:fldChar w:fldCharType="end"/>
      </w:r>
      <w:r w:rsidRPr="00530708">
        <w:rPr>
          <w:rFonts w:ascii="Arial" w:hAnsi="Arial" w:cs="Arial"/>
          <w:sz w:val="24"/>
          <w:szCs w:val="24"/>
          <w:lang w:val="sv-SE"/>
        </w:rPr>
        <w:fldChar w:fldCharType="begin" w:fldLock="1"/>
      </w:r>
      <w:r w:rsidRPr="00530708">
        <w:rPr>
          <w:rFonts w:ascii="Arial" w:hAnsi="Arial" w:cs="Arial"/>
          <w:sz w:val="24"/>
          <w:szCs w:val="24"/>
        </w:rPr>
        <w:instrText>ADDIN CSL_CITATION {"citationItems":[{"id":"ITEM-1","itemData":{"DOI":"10.22161/ijels.46.40","abstract":"Abstract:&amp;nbsp;This research will focus on media management strategy in television broadcasting stations as a way of defending sustainability in the digital age. The production team has an important role in the success of a program. Ithas responsibility pre-production, production and post-production activities. It is not an easy thing for the production team to maintain the aired programs with high demand and rating. The theory used in this research is the Theory of Broadcast Media Management Strategy covering four broadcast management functions, i.e. planning, organizing, actuating, and controlling. This research used the descriptive qualitative approach. The research selected case study method with observation and interview data collection techniques. Based on the research results it is found that as improving the program rating, the internal team makes several innovations, such as the increase of hosts, the uses of gimmick, the change of studio settings, the keeping of interactive quizzes, the utilization of social media and the establishment of good communication processes in the team. Moreover, the research results also show that the applied innovation has a positive impact on the increase of rating and share, and so for television broadcasting stations it is a strategy to keep competitive in the digital world.","author":[{"dropping-particle":"","family":"Briandana","given":"Rizki","non-dropping-particle":"","parse-names":false,"suffix":""},{"dropping-particle":"","family":"Irfan","given":"Mohammad","non-dropping-particle":"","parse-names":false,"suffix":""}],"container-title":"International Journal of English Literature and Social Sciences","id":"ITEM-1","issue":"6","issued":{"date-parts":[["2019"]]},"page":"1879-1886","title":"Broadcasting Management: The Strategy of Television Production Configuring for Sustainability in the Digital Era","type":"article-journal","volume":"4"},"uris":["http://www.mendeley.com/documents/?uuid=07271445-d898-40ff-8d32-cc6bfe7255ed"]}],"mendeley":{"formattedCitation":"(Briandana &amp; Irfan, 2019)","plainTextFormattedCitation":"(Briandana &amp; Irfan, 2019)","previouslyFormattedCitation":"(Briandana &amp; Irfan, 2019)"},"properties":{"noteIndex":0},"schema":"https://github.com/citation-style-language/schema/raw/master/csl-citation.json"}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rPr>
        <w:t>(Briandana &amp; Irfan, 2019)</w:t>
      </w:r>
      <w:r w:rsidRPr="00530708">
        <w:rPr>
          <w:rFonts w:ascii="Arial" w:hAnsi="Arial" w:cs="Arial"/>
          <w:sz w:val="24"/>
          <w:szCs w:val="24"/>
          <w:lang w:val="sv-SE"/>
        </w:rPr>
        <w:fldChar w:fldCharType="end"/>
      </w:r>
      <w:r w:rsidR="00713B05" w:rsidRPr="00530708">
        <w:rPr>
          <w:rFonts w:ascii="Arial" w:hAnsi="Arial" w:cs="Arial"/>
          <w:sz w:val="24"/>
          <w:szCs w:val="24"/>
        </w:rPr>
        <w:t xml:space="preserve"> </w:t>
      </w:r>
    </w:p>
    <w:p w14:paraId="6656A30A" w14:textId="77777777" w:rsidR="007E2EB4" w:rsidRPr="00530708" w:rsidRDefault="00452600" w:rsidP="007E2EB4">
      <w:pPr>
        <w:pStyle w:val="ListParagraph"/>
        <w:numPr>
          <w:ilvl w:val="0"/>
          <w:numId w:val="25"/>
        </w:numPr>
        <w:spacing w:after="0" w:line="276" w:lineRule="auto"/>
        <w:jc w:val="both"/>
        <w:rPr>
          <w:rFonts w:ascii="Arial" w:hAnsi="Arial" w:cs="Arial"/>
          <w:sz w:val="24"/>
          <w:szCs w:val="24"/>
          <w:lang w:val="sv-SE"/>
        </w:rPr>
      </w:pPr>
      <w:r w:rsidRPr="00530708">
        <w:rPr>
          <w:rFonts w:ascii="Arial" w:hAnsi="Arial" w:cs="Arial"/>
          <w:sz w:val="24"/>
          <w:szCs w:val="24"/>
          <w:lang w:val="sv-SE"/>
        </w:rPr>
        <w:t>Konvergensi adalah proses akibat adanya sedikit kesamaan antara penyiaran, film, percetakan, dan industri komputer. Konvergensi adalah persilangan alur atau kombinasi yang menghasilkan transformasi pada setiap pemusatan atau penyatuan teknologi, seperti penciptaan teknologi dan penyatuan</w:t>
      </w:r>
      <w:r w:rsidR="00FE06A3" w:rsidRPr="00530708">
        <w:rPr>
          <w:rFonts w:ascii="Arial" w:hAnsi="Arial" w:cs="Arial"/>
          <w:sz w:val="24"/>
          <w:szCs w:val="24"/>
          <w:lang w:val="sv-SE"/>
        </w:rPr>
        <w:t xml:space="preserve"> teknologi</w:t>
      </w:r>
      <w:r w:rsidRPr="00530708">
        <w:rPr>
          <w:rFonts w:ascii="Arial" w:hAnsi="Arial" w:cs="Arial"/>
          <w:sz w:val="24"/>
          <w:szCs w:val="24"/>
          <w:lang w:val="sv-SE"/>
        </w:rPr>
        <w:t xml:space="preserve"> baru</w:t>
      </w:r>
      <w:r w:rsidR="00FE06A3" w:rsidRPr="00530708">
        <w:rPr>
          <w:rFonts w:ascii="Arial" w:hAnsi="Arial" w:cs="Arial"/>
          <w:sz w:val="24"/>
          <w:szCs w:val="24"/>
          <w:lang w:val="sv-SE"/>
        </w:rPr>
        <w:t xml:space="preserve"> dan lama</w:t>
      </w:r>
      <w:r w:rsidRPr="00530708">
        <w:rPr>
          <w:rFonts w:ascii="Arial" w:hAnsi="Arial" w:cs="Arial"/>
          <w:sz w:val="24"/>
          <w:szCs w:val="24"/>
          <w:lang w:val="sv-SE"/>
        </w:rPr>
        <w:t>.</w:t>
      </w:r>
    </w:p>
    <w:p w14:paraId="5FC44EFD" w14:textId="4FD981D5" w:rsidR="00452600" w:rsidRPr="00530708" w:rsidRDefault="00452600" w:rsidP="007E2EB4">
      <w:pPr>
        <w:pStyle w:val="ListParagraph"/>
        <w:numPr>
          <w:ilvl w:val="0"/>
          <w:numId w:val="25"/>
        </w:numPr>
        <w:spacing w:after="0" w:line="276" w:lineRule="auto"/>
        <w:jc w:val="both"/>
        <w:rPr>
          <w:rFonts w:ascii="Arial" w:hAnsi="Arial" w:cs="Arial"/>
          <w:sz w:val="24"/>
          <w:szCs w:val="24"/>
          <w:lang w:val="sv-SE"/>
        </w:rPr>
      </w:pPr>
      <w:r w:rsidRPr="00530708">
        <w:rPr>
          <w:rFonts w:ascii="Arial" w:hAnsi="Arial" w:cs="Arial"/>
          <w:sz w:val="24"/>
          <w:szCs w:val="24"/>
          <w:lang w:val="sv-SE"/>
        </w:rPr>
        <w:t>Kompleksitas merupakan akibat proses konvergensi (Fidler, 2003).</w:t>
      </w:r>
    </w:p>
    <w:p w14:paraId="4287F9A8" w14:textId="77777777" w:rsidR="007E2EB4" w:rsidRPr="00530708" w:rsidRDefault="007E2EB4" w:rsidP="00452600">
      <w:pPr>
        <w:spacing w:after="0" w:line="276" w:lineRule="auto"/>
        <w:ind w:firstLine="720"/>
        <w:jc w:val="both"/>
        <w:rPr>
          <w:rFonts w:ascii="Arial" w:hAnsi="Arial" w:cs="Arial"/>
          <w:sz w:val="24"/>
          <w:szCs w:val="24"/>
          <w:lang w:val="sv-SE"/>
        </w:rPr>
      </w:pPr>
    </w:p>
    <w:p w14:paraId="09172E95" w14:textId="512639E5" w:rsidR="00452600" w:rsidRPr="00530708" w:rsidRDefault="00452600" w:rsidP="00452600">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Mediamorfosis, menggambarkan perubahan drastis dalam dunia media dan komunikasi yang terjadi sebagai respons terhadap kemajuan teknologi, perubahan perilaku konsumen, dan evolusi cara kita berinteraksi dengan informasi dan hiburan.  Beberapa perubahan yang terjadi dalam ranah komunikasi, antara lain :</w:t>
      </w:r>
    </w:p>
    <w:p w14:paraId="001E56FC" w14:textId="77777777" w:rsidR="000017C0" w:rsidRPr="00530708" w:rsidRDefault="00452600" w:rsidP="000017C0">
      <w:pPr>
        <w:pStyle w:val="ListParagraph"/>
        <w:numPr>
          <w:ilvl w:val="0"/>
          <w:numId w:val="11"/>
        </w:numPr>
        <w:spacing w:after="120" w:line="276" w:lineRule="auto"/>
        <w:jc w:val="both"/>
        <w:rPr>
          <w:rFonts w:ascii="Arial" w:hAnsi="Arial" w:cs="Arial"/>
          <w:sz w:val="24"/>
          <w:szCs w:val="24"/>
          <w:lang w:val="sv-SE"/>
        </w:rPr>
      </w:pPr>
      <w:bookmarkStart w:id="1" w:name="_Hlk149320689"/>
      <w:r w:rsidRPr="00530708">
        <w:rPr>
          <w:rFonts w:ascii="Arial" w:hAnsi="Arial" w:cs="Arial"/>
          <w:sz w:val="24"/>
          <w:szCs w:val="24"/>
          <w:lang w:val="sv-SE"/>
        </w:rPr>
        <w:t xml:space="preserve">Mediamorfosis mempengaruhi dinamika komunikasi secara keseluruhan. Hal ini mencakup peralihan dari media konvensional seperti surat kabar dan televisi ke media digital seperti situs berita, media sosial, dan aplikasi perpesanan. Perubahan-perubahan ini mempengaruhi cara berita dan informasi disampaikan, dipromosikan, dan dikonsumsi masyarakat. </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{"citationItems":[{"id":"ITEM-1","itemData":{"DOI":"10.1177/1461444820931054","ISSN":"14617315","abstract":"The novel affordances and unique features on social media have transformed the way people assess public opinion. Drawing on the spiral of silence (SOS) theory, this study examines the roles that user-generated comments (UGCs) and aggregated user representations (AURs), represented by reaction emojis, play in shaping perceptions of the opinion climate. It also investigates how features on the platform trigger perceptions of source credibility to influence willingness to speak out. Results from a 3 (opinion cues: UGCs-only vs AURs-only vs UGCs and AURs) × 2 (opinion climate congruency: congruent vs incongruent) × 2 (source credibility: high vs low) between-subjects experimental design revealed that audiences perceived reaction emojis to reflect public opinion. Source credibility was found to affect willingness to speak out and moderate opinion climate congruency. The findings extend the SOS theory by highlighting the significant role that novel affordances have on SOS components operating online. Implications of the findings were discussed.","author":[{"dropping-particle":"","family":"Leong","given":"Alisius D.","non-dropping-particle":"","parse-names":false,"suffix":""},{"dropping-particle":"","family":"Ho","given":"Shirley S.","non-dropping-particle":"","parse-names":false,"suffix":""}],"container-title":"New Media and Society","id":"ITEM-1","issue":"9","issued":{"date-parts":[["2021"]]},"title":"Perceiving online public opinion: The impact of Facebook opinion cues, opinion climate congruency, and source credibility on speaking out","type":"article-journal","volume":"23"},"uris":["http://www.mendeley.com/documents/?uuid=dd5601f5-3d82-3da9-b3ab-8551325bcbfe"]}],"mendeley":{"formattedCitation":"(Leong &amp; Ho, 2021)","plainTextFormattedCitation":"(Leong &amp; Ho, 2021)","previouslyFormattedCitation":"(Leong &amp; Ho, 2021)"},"properties":{"noteIndex":0},"schema":"https://github.com/citation-style-language/schema/raw/master/csl-citation.json"}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(Leong &amp; Ho, 2021)</w:t>
      </w:r>
      <w:r w:rsidRPr="00530708">
        <w:rPr>
          <w:rFonts w:ascii="Arial" w:hAnsi="Arial" w:cs="Arial"/>
          <w:sz w:val="24"/>
          <w:szCs w:val="24"/>
          <w:lang w:val="sv-SE"/>
        </w:rPr>
        <w:fldChar w:fldCharType="end"/>
      </w:r>
    </w:p>
    <w:p w14:paraId="22367508" w14:textId="79C64B96" w:rsidR="00452600" w:rsidRPr="00530708" w:rsidRDefault="00452600" w:rsidP="000017C0">
      <w:pPr>
        <w:pStyle w:val="ListParagraph"/>
        <w:numPr>
          <w:ilvl w:val="0"/>
          <w:numId w:val="11"/>
        </w:numPr>
        <w:spacing w:after="120" w:line="276" w:lineRule="auto"/>
        <w:jc w:val="both"/>
        <w:rPr>
          <w:rFonts w:ascii="Arial" w:hAnsi="Arial" w:cs="Arial"/>
          <w:sz w:val="24"/>
          <w:szCs w:val="24"/>
          <w:lang w:val="sv-SE"/>
        </w:rPr>
      </w:pPr>
      <w:r w:rsidRPr="00530708">
        <w:rPr>
          <w:rFonts w:ascii="Arial" w:hAnsi="Arial" w:cs="Arial"/>
          <w:sz w:val="24"/>
          <w:szCs w:val="24"/>
          <w:lang w:val="sv-SE"/>
        </w:rPr>
        <w:t xml:space="preserve">Perubahan media juga mempunyai dampak budaya dan sosial yang signifikan. Media digital memengaruhi cara kita berpartisipasi dalam budaya populer, membentuk identitas digital, dan merespons isu-isu sosial. Misalnya, platform </w:t>
      </w:r>
      <w:r w:rsidRPr="00530708">
        <w:rPr>
          <w:rFonts w:ascii="Arial" w:hAnsi="Arial" w:cs="Arial"/>
          <w:sz w:val="24"/>
          <w:szCs w:val="24"/>
          <w:lang w:val="sv-SE"/>
        </w:rPr>
        <w:lastRenderedPageBreak/>
        <w:t>media sosial memainkan peran besar dalam menyebarkan tren budaya, menyuarakan gerakan sosial, dan membentuk opini politik.</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{"citationItems":[{"id":"ITEM-1","itemData":{"DOI":"10.1177/0094306115621526l","ISBN":"9780814785812","ISSN":"0094-3061","abstract":"Since the Stonewall Riots in 1969, the politics of sexual identity in America have drastically transformed. It's almost old news that recent generations of Americans have grown up in a culture more accepting of out lesbians and gay men, seen the proliferation of LGBTQ media representation, and witnessed the attainment of a range of legal rights for same-sex couples. But the changes wrought by a so-called “post-closeted culture” have not just affected the queer community–heterosexuals are also in the midst of a sea change in how their sexuality plays out in everyday life. In Straights, James Joseph Dean argues that heterosexuals can neither assume the invisibility of gays and lesbians, nor count on the assumption that their own heterosexuality will go unchallenged. The presumption that we are all heterosexual, or that there is such a thing as 'compulsory heterosexuality, he claims, has vanished. Based on 60 in-depth interviews with a diverse group of straight men and women, Straights explores how straight Americans make sense of their sexual and gendered selves in this new landscape, particularly with an understanding of how race does and does not play a role in these conceptions. Dean provides a historical understanding of heterosexuality and how it was first established, then moves on to examine the changing nature of masculinity and femininity and, most importantly, the emergence of a new kind of heterosexuality–notably, for men, the metrosexual, and for women, the emergence of a more fluid sexuality. The book also documents the way heterosexuals interact and form relationships with their LGBTQ family members, friends, acquaintances, and coworkers. Although homophobia persists among straight individuals, Dean shows that being gay-friendly or against homophobic expressions is also increasingly common among straight Americans. A fascinating study, Straights provides an in-depth look at the changing nature of sexual expression in America.","author":[{"dropping-particle":"","family":"Dean","given":"James Joseph","non-dropping-particle":"","parse-names":false,"suffix":""}],"container-title":"Straights: Heterosexuality in Post-Closeted Culture","id":"ITEM-1","issued":{"date-parts":[["2014"]]},"title":"Straights: Heterosexuality in post-closeted culture","type":"book"},"uris":["http://www.mendeley.com/documents/?uuid=6e440fa7-dcd0-4431-9b93-e198761856d6"]}],"mendeley":{"formattedCitation":"(Dean, 2014)","plainTextFormattedCitation":"(Dean, 2014)","previouslyFormattedCitation":"(Dean, 2014)"},"properties":{"noteIndex":0},"schema":"https://github.com/citation-style-language/schema/raw/master/csl-citation.json"}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(Dean, 2014)</w:t>
      </w:r>
      <w:r w:rsidRPr="00530708">
        <w:rPr>
          <w:rFonts w:ascii="Arial" w:hAnsi="Arial" w:cs="Arial"/>
          <w:sz w:val="24"/>
          <w:szCs w:val="24"/>
          <w:lang w:val="sv-SE"/>
        </w:rPr>
        <w:fldChar w:fldCharType="end"/>
      </w:r>
    </w:p>
    <w:p w14:paraId="5D4936EF" w14:textId="4CB96BF6" w:rsidR="00452600" w:rsidRPr="00530708" w:rsidRDefault="00452600" w:rsidP="000017C0">
      <w:pPr>
        <w:pStyle w:val="ListParagraph"/>
        <w:numPr>
          <w:ilvl w:val="0"/>
          <w:numId w:val="11"/>
        </w:numPr>
        <w:spacing w:after="120" w:line="276" w:lineRule="auto"/>
        <w:jc w:val="both"/>
        <w:rPr>
          <w:rFonts w:ascii="Arial" w:hAnsi="Arial" w:cs="Arial"/>
          <w:sz w:val="24"/>
          <w:szCs w:val="24"/>
          <w:lang w:val="sv-SE"/>
        </w:rPr>
      </w:pPr>
      <w:r w:rsidRPr="00530708">
        <w:rPr>
          <w:rFonts w:ascii="Arial" w:hAnsi="Arial" w:cs="Arial"/>
          <w:sz w:val="24"/>
          <w:szCs w:val="24"/>
          <w:lang w:val="sv-SE"/>
        </w:rPr>
        <w:t>Mediamorfosis juga menciptakan perubahan dalam industri media. Perusahaan media dan hiburan harus beradaptasi dengan perubahan preferensi konsumen, model bisnis baru, dan persaingan online. Hal ini menciptakan tantangan dan peluang baru dalam strategi komunikasi pemasaran, produksi konten, dan inovasi media. Ilmu komunikasi perlu memahami dinamika industri ini dan implikasinya bagi pelaku bisnis media.</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{"citationItems":[{"id":"ITEM-1","itemData":{"DOI":"10.1177/15274764211052882","ISSN":"15528316","abstract":"This paper analyzes emerging shifts in YouTube, advertising, and children’s digital media industries through a case study of Pocket Watch, a digital-first production and distribution studio built exclusively for YouTube child stars. Our analysis reveals the company’s strategic use of legacy media industry power, networks, and expertise to transform YouTube stars into global brands through the creation of toy, clothing, and lifestyle product lines across several industries. We further argue that Pocket Watch’s newly formed advertising division, Clock Work, exploits its child partners through problematic native advertising and host selling practices. The strategies implemented by Pocket Watch and other similar emerging companies may therefore act as a litmus test for how governmental regulation and platform policy changes will impact the evolving landscape of children’s digital media as commercial forces increasingly groom a growing number of young children to shift from YouTube stars to global brands.","author":[{"dropping-particle":"","family":"Feller","given":"Gavin","non-dropping-particle":"","parse-names":false,"suffix":""},{"dropping-particle":"","family":"Burroughs","given":"Benjamin","non-dropping-particle":"","parse-names":false,"suffix":""}],"container-title":"Television and New Media","id":"ITEM-1","issue":"6","issued":{"date-parts":[["2022"]]},"title":"Branding Kidfluencers: Regulating Content and Advertising on YouTube","type":"article-journal","volume":"23"},"uris":["http://www.mendeley.com/documents/?uuid=56bfafce-83b1-3c5a-9cd5-da0e59231b0c"]}],"mendeley":{"formattedCitation":"(Feller &amp; Burroughs, 2022)","plainTextFormattedCitation":"(Feller &amp; Burroughs, 2022)","previouslyFormattedCitation":"(Feller &amp; Burroughs, 2022)"},"properties":{"noteIndex":0},"schema":"https://github.com/citation-style-language/schema/raw/master/csl-citation.json"}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(Feller &amp; Burroughs, 2022)</w:t>
      </w:r>
      <w:r w:rsidRPr="00530708">
        <w:rPr>
          <w:rFonts w:ascii="Arial" w:hAnsi="Arial" w:cs="Arial"/>
          <w:sz w:val="24"/>
          <w:szCs w:val="24"/>
          <w:lang w:val="sv-SE"/>
        </w:rPr>
        <w:fldChar w:fldCharType="end"/>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{"citationItems":[{"id":"ITEM-1","itemData":{"DOI":"10.5958/0976-2442.2015.00001.4","ISSN":"0974-0600","abstract":"Changes in contemporary media landscape are going rapidly more than the ability of scholars to study and theorise. The growth of media presence on web generates many ques?ons. These drama?c changes raise fundamental ques?ons about where new media come from and what their impact will be on exis?ng media. Mediamorphosis is a theory that tries to understand these kinds of changes in media. The core idea of this theory is that media are ‘complex, adap?ve systems’ which respond to the changes in media landscape. But a?er years of this theory, it should be reevaluated and searched to discover what are implica?ons beyond this theory. Depending on mass media prac?ces especially on the sphere of social networks, this study will try to evaluate these prac?ces and clarify the most prominent issues which are brought to the scene. The study depends on qualita?ve longitudinal (QLL) observa?on as a research tool; 36 mass media Facebook pages were tracked and observed for 24 months star?ng at 1st October 2011 ?ll 30th September 2013. The sample was selected according to the most ranked Facebook pages in Egypt; some of them were included a?er the start of study according to their rapid popularity. The results show there is a good chance for mass media to build and develop Facebook pages on their brand names and gain popularity for their tradi?onal media format. But on the other hand, these prac?ces represent a great threat to the essence of SNS itself and always lead them to lose its role as collabora?ve knowledge building tool and as social place. Some theore?cal models were highlighted and discussed; some other models were developed; cultural contexts were considered.","author":[{"dropping-particle":"","family":"Hammad","given":"Ahmed Samir","non-dropping-particle":"","parse-names":false,"suffix":""}],"container-title":"Journal of Global Communication","id":"ITEM-1","issue":"1","issued":{"date-parts":[["2015"]]},"title":"Mediamorphosis and Beyond: Mass Media on Social Networks between Use and Abuse: A SWOT Analysis","type":"article-journal","volume":"8"},"uris":["http://www.mendeley.com/documents/?uuid=f3a08db0-f09b-32a9-b06b-93f57b3b0f76"]}],"mendeley":{"formattedCitation":"(Hammad, 2015)","plainTextFormattedCitation":"(Hammad, 2015)","previouslyFormattedCitation":"(Hammad, 2015)"},"properties":{"noteIndex":0},"schema":"https://github.com/citation-style-language/schema/raw/master/csl-citation.json"}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(Hammad, 2015)</w:t>
      </w:r>
      <w:r w:rsidRPr="00530708">
        <w:rPr>
          <w:rFonts w:ascii="Arial" w:hAnsi="Arial" w:cs="Arial"/>
          <w:sz w:val="24"/>
          <w:szCs w:val="24"/>
          <w:lang w:val="sv-SE"/>
        </w:rPr>
        <w:fldChar w:fldCharType="end"/>
      </w:r>
    </w:p>
    <w:bookmarkEnd w:id="1"/>
    <w:p w14:paraId="0EFFAC54" w14:textId="0A1B67A3" w:rsidR="00E82D80" w:rsidRPr="00530708" w:rsidRDefault="00DA0D94" w:rsidP="00A76875">
      <w:pPr>
        <w:ind w:firstLine="720"/>
        <w:jc w:val="both"/>
        <w:rPr>
          <w:rFonts w:ascii="Arial" w:hAnsi="Arial" w:cs="Arial"/>
          <w:sz w:val="24"/>
          <w:szCs w:val="24"/>
          <w:lang w:val="sv-SE"/>
        </w:rPr>
      </w:pPr>
      <w:r w:rsidRPr="00530708">
        <w:rPr>
          <w:rFonts w:ascii="Arial" w:hAnsi="Arial" w:cs="Arial"/>
          <w:sz w:val="24"/>
          <w:szCs w:val="24"/>
          <w:lang w:val="sv-SE"/>
        </w:rPr>
        <w:t>Perubahan mendasar dalam cara komunikasi dan budaya berubah sebagai akibat dari perkembangan teknologi media</w:t>
      </w:r>
      <w:r w:rsidR="00B04E12" w:rsidRPr="00530708">
        <w:rPr>
          <w:rFonts w:ascii="Arial" w:hAnsi="Arial" w:cs="Arial"/>
          <w:sz w:val="24"/>
          <w:szCs w:val="24"/>
          <w:lang w:val="sv-SE"/>
        </w:rPr>
        <w:t xml:space="preserve"> ini</w:t>
      </w:r>
      <w:r w:rsidRPr="00530708">
        <w:rPr>
          <w:rFonts w:ascii="Arial" w:hAnsi="Arial" w:cs="Arial"/>
          <w:sz w:val="24"/>
          <w:szCs w:val="24"/>
          <w:lang w:val="sv-SE"/>
        </w:rPr>
        <w:t xml:space="preserve"> oleh Marshall Mcluhan</w:t>
      </w:r>
      <w:r w:rsidR="00A76875" w:rsidRPr="00530708">
        <w:rPr>
          <w:rFonts w:ascii="Arial" w:hAnsi="Arial" w:cs="Arial"/>
          <w:sz w:val="24"/>
          <w:szCs w:val="24"/>
          <w:lang w:val="sv-SE"/>
        </w:rPr>
        <w:t xml:space="preserve"> disebut sebagai Lanskap mediamorfosis sebagaimana dituliskan dalam bukunya "Understanding Media: The Extensions of Man" pada tahun 1964. Jadi, “lanskap mediamorfosis” adalah konsep yang menggambarkan perubahan signifikan dalam cara komunikasi, informasi, dan budaya berubah ketika teknologi media mengalami transformasi. Ini mencakup pemahaman bahwa setiap bentuk media, mulai dari cetakan hingga internet, memiliki karakteristik dan pengaruh yang berbeda-beda terhadap individu dan masyarakat. Perubahan media teknologi dapat mempengaruhi cara kita berkomunikasi, berpikir, dan menafsirkan dunia di sekitar kita. </w:t>
      </w:r>
      <w:r w:rsidR="00E82D80" w:rsidRPr="00530708">
        <w:rPr>
          <w:rFonts w:ascii="Arial" w:hAnsi="Arial" w:cs="Arial"/>
          <w:sz w:val="24"/>
          <w:szCs w:val="24"/>
          <w:lang w:val="sv-SE"/>
        </w:rPr>
        <w:t xml:space="preserve">Teknologi dan media saling mempengaruhi dan berinteraksi dengan budaya, masyarakat, dan politik. Pengaruh teknologi digital terhadap konstruksi makna, perubahan budaya, dan pengaruh ekonomi dalam media semuanya menjadi subjek yang penting dalam konteks SCOT dan Cultural Studies. Kerangka </w:t>
      </w:r>
      <w:r w:rsidR="00A76875" w:rsidRPr="00530708">
        <w:rPr>
          <w:rFonts w:ascii="Arial" w:hAnsi="Arial" w:cs="Arial"/>
          <w:sz w:val="24"/>
          <w:szCs w:val="24"/>
          <w:lang w:val="sv-SE"/>
        </w:rPr>
        <w:t xml:space="preserve">dari kedua pemikiran ini </w:t>
      </w:r>
      <w:r w:rsidR="00E82D80" w:rsidRPr="00530708">
        <w:rPr>
          <w:rFonts w:ascii="Arial" w:hAnsi="Arial" w:cs="Arial"/>
          <w:sz w:val="24"/>
          <w:szCs w:val="24"/>
          <w:lang w:val="sv-SE"/>
        </w:rPr>
        <w:t>secara teoritis ini membantu kita memahami bagaimana perubahan teknologi dan media di era digital memiliki dampak yang signifikan pada cara kita memahami dan berpartisipasi dalam budaya dan masyarakat.</w:t>
      </w:r>
      <w:r w:rsidR="00A76875" w:rsidRPr="00530708">
        <w:rPr>
          <w:rFonts w:ascii="Arial" w:hAnsi="Arial" w:cs="Arial"/>
          <w:sz w:val="24"/>
          <w:szCs w:val="24"/>
          <w:lang w:val="sv-SE"/>
        </w:rPr>
        <w:t xml:space="preserve"> </w:t>
      </w:r>
      <w:r w:rsidR="00A979F8" w:rsidRPr="00530708">
        <w:rPr>
          <w:rFonts w:ascii="Arial" w:hAnsi="Arial" w:cs="Arial"/>
          <w:sz w:val="24"/>
          <w:szCs w:val="24"/>
          <w:lang w:val="sv-SE"/>
        </w:rPr>
        <w:t>Dalam kaitan</w:t>
      </w:r>
      <w:r w:rsidR="005E50B7" w:rsidRPr="00530708">
        <w:rPr>
          <w:rFonts w:ascii="Arial" w:hAnsi="Arial" w:cs="Arial"/>
          <w:sz w:val="24"/>
          <w:szCs w:val="24"/>
          <w:lang w:val="sv-SE"/>
        </w:rPr>
        <w:t xml:space="preserve"> </w:t>
      </w:r>
      <w:r w:rsidR="00E82D80" w:rsidRPr="00530708">
        <w:rPr>
          <w:rFonts w:ascii="Arial" w:hAnsi="Arial" w:cs="Arial"/>
          <w:sz w:val="24"/>
          <w:szCs w:val="24"/>
          <w:lang w:val="sv-SE"/>
        </w:rPr>
        <w:t xml:space="preserve">lanskap mediamorfosis di era digital </w:t>
      </w:r>
      <w:r w:rsidR="00A979F8" w:rsidRPr="00530708">
        <w:rPr>
          <w:rFonts w:ascii="Arial" w:hAnsi="Arial" w:cs="Arial"/>
          <w:sz w:val="24"/>
          <w:szCs w:val="24"/>
          <w:lang w:val="sv-SE"/>
        </w:rPr>
        <w:t xml:space="preserve">ini analisa </w:t>
      </w:r>
      <w:r w:rsidR="00E82D80" w:rsidRPr="00530708">
        <w:rPr>
          <w:rFonts w:ascii="Arial" w:hAnsi="Arial" w:cs="Arial"/>
          <w:sz w:val="24"/>
          <w:szCs w:val="24"/>
          <w:lang w:val="sv-SE"/>
        </w:rPr>
        <w:t xml:space="preserve">SCOT </w:t>
      </w:r>
      <w:r w:rsidR="005E50B7" w:rsidRPr="00530708">
        <w:rPr>
          <w:rFonts w:ascii="Arial" w:hAnsi="Arial" w:cs="Arial"/>
          <w:sz w:val="24"/>
          <w:szCs w:val="24"/>
          <w:lang w:val="sv-SE"/>
        </w:rPr>
        <w:t>difokuskan pada unsur-unsur berikut:</w:t>
      </w:r>
    </w:p>
    <w:p w14:paraId="6E490E63" w14:textId="26953C9C" w:rsidR="00E82D80" w:rsidRPr="00530708" w:rsidRDefault="00E82D80" w:rsidP="00A979F8">
      <w:pPr>
        <w:pStyle w:val="ListParagraph"/>
        <w:numPr>
          <w:ilvl w:val="0"/>
          <w:numId w:val="23"/>
        </w:numPr>
        <w:jc w:val="both"/>
        <w:rPr>
          <w:rFonts w:ascii="Arial" w:hAnsi="Arial" w:cs="Arial"/>
          <w:sz w:val="24"/>
          <w:szCs w:val="24"/>
          <w:lang w:val="sv-SE"/>
        </w:rPr>
      </w:pPr>
      <w:r w:rsidRPr="00530708">
        <w:rPr>
          <w:rFonts w:ascii="Arial" w:hAnsi="Arial" w:cs="Arial"/>
          <w:sz w:val="24"/>
          <w:szCs w:val="24"/>
          <w:lang w:val="sv-SE"/>
        </w:rPr>
        <w:t>Peran Teknologi: SCOT menekankan bahwa teknologi bukanlah entitas mandiri, tetapi sesuatu yang terbentuk melalui interaksi sosial. Dalam lanskap media</w:t>
      </w:r>
      <w:r w:rsidR="00B04E12" w:rsidRPr="00530708">
        <w:rPr>
          <w:rFonts w:ascii="Arial" w:hAnsi="Arial" w:cs="Arial"/>
          <w:sz w:val="24"/>
          <w:szCs w:val="24"/>
          <w:lang w:val="sv-SE"/>
        </w:rPr>
        <w:t>morfosis</w:t>
      </w:r>
      <w:r w:rsidRPr="00530708">
        <w:rPr>
          <w:rFonts w:ascii="Arial" w:hAnsi="Arial" w:cs="Arial"/>
          <w:sz w:val="24"/>
          <w:szCs w:val="24"/>
          <w:lang w:val="sv-SE"/>
        </w:rPr>
        <w:t xml:space="preserve"> di era digital, teknologi media seperti platform sosial, perangkat pintar, dan algoritma bukan hanya alat, tetapi juga agen sosial yang aktif dalam membentuk budaya dan realitas sosial.</w:t>
      </w:r>
    </w:p>
    <w:p w14:paraId="69C2A96C" w14:textId="77777777" w:rsidR="00E82D80" w:rsidRPr="00530708" w:rsidRDefault="00E82D80" w:rsidP="00A979F8">
      <w:pPr>
        <w:pStyle w:val="ListParagraph"/>
        <w:numPr>
          <w:ilvl w:val="0"/>
          <w:numId w:val="23"/>
        </w:numPr>
        <w:jc w:val="both"/>
        <w:rPr>
          <w:rFonts w:ascii="Arial" w:hAnsi="Arial" w:cs="Arial"/>
          <w:sz w:val="24"/>
          <w:szCs w:val="24"/>
          <w:lang w:val="sv-SE"/>
        </w:rPr>
      </w:pPr>
      <w:r w:rsidRPr="00530708">
        <w:rPr>
          <w:rFonts w:ascii="Arial" w:hAnsi="Arial" w:cs="Arial"/>
          <w:sz w:val="24"/>
          <w:szCs w:val="24"/>
          <w:lang w:val="sv-SE"/>
        </w:rPr>
        <w:t>Interaksi Aktor Sosial: SCOT menggarisbawahi pentingnya interaksi antara berbagai aktor sosial dalam proses pengembangan dan penerimaan teknologi. Di era digital, perusahaan teknologi, pengguna, pemerintah, dan kelompok-kelompok lain semuanya terlibat dalam membentuk cara media digunakan dan diinterpretasikan.</w:t>
      </w:r>
    </w:p>
    <w:p w14:paraId="16DEA475" w14:textId="2D198437" w:rsidR="00E82D80" w:rsidRPr="00530708" w:rsidRDefault="00E82D80" w:rsidP="00A979F8">
      <w:pPr>
        <w:pStyle w:val="ListParagraph"/>
        <w:numPr>
          <w:ilvl w:val="0"/>
          <w:numId w:val="23"/>
        </w:numPr>
        <w:jc w:val="both"/>
        <w:rPr>
          <w:rFonts w:ascii="Arial" w:hAnsi="Arial" w:cs="Arial"/>
          <w:sz w:val="24"/>
          <w:szCs w:val="24"/>
          <w:lang w:val="sv-SE"/>
        </w:rPr>
      </w:pPr>
      <w:r w:rsidRPr="00530708">
        <w:rPr>
          <w:rFonts w:ascii="Arial" w:hAnsi="Arial" w:cs="Arial"/>
          <w:sz w:val="24"/>
          <w:szCs w:val="24"/>
          <w:lang w:val="sv-SE"/>
        </w:rPr>
        <w:t xml:space="preserve">Rekonstruksi Konten Media: Perkembangan teknologi digital memungkinkan rekonstruksi konten media dengan cepat. Misalnya, citra dan berita dapat dengan cepat diperbarui atau diubah, menciptakan kenyataan </w:t>
      </w:r>
      <w:r w:rsidR="00B04E12" w:rsidRPr="00530708">
        <w:rPr>
          <w:rFonts w:ascii="Arial" w:hAnsi="Arial" w:cs="Arial"/>
          <w:sz w:val="24"/>
          <w:szCs w:val="24"/>
          <w:lang w:val="sv-SE"/>
        </w:rPr>
        <w:t>sesuai framing yang diinginkan.</w:t>
      </w:r>
    </w:p>
    <w:p w14:paraId="4A7DF416" w14:textId="77777777" w:rsidR="00A979F8" w:rsidRPr="00530708" w:rsidRDefault="00A979F8" w:rsidP="00A979F8">
      <w:pPr>
        <w:pStyle w:val="ListParagraph"/>
        <w:jc w:val="both"/>
        <w:rPr>
          <w:rFonts w:ascii="Arial" w:hAnsi="Arial" w:cs="Arial"/>
          <w:sz w:val="24"/>
          <w:szCs w:val="24"/>
          <w:lang w:val="sv-SE"/>
        </w:rPr>
      </w:pPr>
    </w:p>
    <w:p w14:paraId="7657DB37" w14:textId="689F6E2D" w:rsidR="00E82D80" w:rsidRPr="00530708" w:rsidRDefault="00A979F8" w:rsidP="00A979F8">
      <w:pPr>
        <w:jc w:val="both"/>
        <w:rPr>
          <w:rFonts w:ascii="Arial" w:hAnsi="Arial" w:cs="Arial"/>
          <w:sz w:val="24"/>
          <w:szCs w:val="24"/>
          <w:lang w:val="sv-SE"/>
        </w:rPr>
      </w:pPr>
      <w:r w:rsidRPr="00530708">
        <w:rPr>
          <w:rFonts w:ascii="Arial" w:hAnsi="Arial" w:cs="Arial"/>
          <w:sz w:val="24"/>
          <w:szCs w:val="24"/>
          <w:lang w:val="sv-SE"/>
        </w:rPr>
        <w:t>Selanjutnya untuk membongkar bagaimana konstruksi dan rekonstruksi konten a</w:t>
      </w:r>
      <w:r w:rsidR="00E82D80" w:rsidRPr="00530708">
        <w:rPr>
          <w:rFonts w:ascii="Arial" w:hAnsi="Arial" w:cs="Arial"/>
          <w:sz w:val="24"/>
          <w:szCs w:val="24"/>
          <w:lang w:val="sv-SE"/>
        </w:rPr>
        <w:t>nalisis Cultural Studies</w:t>
      </w:r>
      <w:r w:rsidR="005E50B7" w:rsidRPr="00530708">
        <w:rPr>
          <w:rFonts w:ascii="Arial" w:hAnsi="Arial" w:cs="Arial"/>
          <w:sz w:val="24"/>
          <w:szCs w:val="24"/>
          <w:lang w:val="sv-SE"/>
        </w:rPr>
        <w:t xml:space="preserve"> </w:t>
      </w:r>
      <w:r w:rsidR="00B04E12" w:rsidRPr="00530708">
        <w:rPr>
          <w:rFonts w:ascii="Arial" w:hAnsi="Arial" w:cs="Arial"/>
          <w:sz w:val="24"/>
          <w:szCs w:val="24"/>
          <w:lang w:val="sv-SE"/>
        </w:rPr>
        <w:t xml:space="preserve">(CS) </w:t>
      </w:r>
      <w:r w:rsidRPr="00530708">
        <w:rPr>
          <w:rFonts w:ascii="Arial" w:hAnsi="Arial" w:cs="Arial"/>
          <w:sz w:val="24"/>
          <w:szCs w:val="24"/>
          <w:lang w:val="sv-SE"/>
        </w:rPr>
        <w:t>difokuskan pada</w:t>
      </w:r>
      <w:r w:rsidR="00E82D80" w:rsidRPr="00530708">
        <w:rPr>
          <w:rFonts w:ascii="Arial" w:hAnsi="Arial" w:cs="Arial"/>
          <w:sz w:val="24"/>
          <w:szCs w:val="24"/>
          <w:lang w:val="sv-SE"/>
        </w:rPr>
        <w:t>:</w:t>
      </w:r>
    </w:p>
    <w:p w14:paraId="7D7EC7C1" w14:textId="77777777" w:rsidR="00E82D80" w:rsidRPr="00530708" w:rsidRDefault="00E82D80" w:rsidP="00393E3B">
      <w:pPr>
        <w:pStyle w:val="ListParagraph"/>
        <w:numPr>
          <w:ilvl w:val="0"/>
          <w:numId w:val="2"/>
        </w:numPr>
        <w:jc w:val="both"/>
        <w:rPr>
          <w:rFonts w:ascii="Arial" w:hAnsi="Arial" w:cs="Arial"/>
          <w:sz w:val="24"/>
          <w:szCs w:val="24"/>
          <w:lang w:val="sv-SE"/>
        </w:rPr>
      </w:pPr>
      <w:r w:rsidRPr="00530708">
        <w:rPr>
          <w:rFonts w:ascii="Arial" w:hAnsi="Arial" w:cs="Arial"/>
          <w:sz w:val="24"/>
          <w:szCs w:val="24"/>
          <w:lang w:val="sv-SE"/>
        </w:rPr>
        <w:lastRenderedPageBreak/>
        <w:t>Pengaruh Media Terhadap Budaya: Pendekatan Cultural Studies menekankan peran media dalam membentuk budaya dan konstruksi makna. Di era digital, media memainkan peran sentral dalam mempengaruhi budaya dengan mempromosikan nilai-nilai, norma, dan naratif tertentu.</w:t>
      </w:r>
    </w:p>
    <w:p w14:paraId="0540F9E5" w14:textId="4032957C" w:rsidR="00E82D80" w:rsidRPr="00530708" w:rsidRDefault="00E82D80" w:rsidP="00393E3B">
      <w:pPr>
        <w:pStyle w:val="ListParagraph"/>
        <w:numPr>
          <w:ilvl w:val="0"/>
          <w:numId w:val="2"/>
        </w:numPr>
        <w:jc w:val="both"/>
        <w:rPr>
          <w:rFonts w:ascii="Arial" w:hAnsi="Arial" w:cs="Arial"/>
          <w:sz w:val="24"/>
          <w:szCs w:val="24"/>
          <w:lang w:val="sv-SE"/>
        </w:rPr>
      </w:pPr>
      <w:r w:rsidRPr="00530708">
        <w:rPr>
          <w:rFonts w:ascii="Arial" w:hAnsi="Arial" w:cs="Arial"/>
          <w:sz w:val="24"/>
          <w:szCs w:val="24"/>
          <w:lang w:val="sv-SE"/>
        </w:rPr>
        <w:t xml:space="preserve">Kontrol Kepentingan Komersial: </w:t>
      </w:r>
      <w:r w:rsidR="00B04E12" w:rsidRPr="00530708">
        <w:rPr>
          <w:rFonts w:ascii="Arial" w:hAnsi="Arial" w:cs="Arial"/>
          <w:sz w:val="24"/>
          <w:szCs w:val="24"/>
          <w:lang w:val="sv-SE"/>
        </w:rPr>
        <w:t>CS</w:t>
      </w:r>
      <w:r w:rsidRPr="00530708">
        <w:rPr>
          <w:rFonts w:ascii="Arial" w:hAnsi="Arial" w:cs="Arial"/>
          <w:sz w:val="24"/>
          <w:szCs w:val="24"/>
          <w:lang w:val="sv-SE"/>
        </w:rPr>
        <w:t xml:space="preserve"> menyoroti bagaimana kepentingan komersial, seperti iklan dan semangat monetisasi, mempengaruhi konten media. Media digital sering digunakan sebagai sarana promosi produk dan layanan, dan ini dapat mengubah cara makna yang dihasilkan dan dikomunikasikan.</w:t>
      </w:r>
    </w:p>
    <w:p w14:paraId="79D148F6" w14:textId="25F6FB7F" w:rsidR="00E82D80" w:rsidRPr="00530708" w:rsidRDefault="00E82D80" w:rsidP="00393E3B">
      <w:pPr>
        <w:pStyle w:val="ListParagraph"/>
        <w:numPr>
          <w:ilvl w:val="0"/>
          <w:numId w:val="2"/>
        </w:numPr>
        <w:jc w:val="both"/>
        <w:rPr>
          <w:rFonts w:ascii="Arial" w:hAnsi="Arial" w:cs="Arial"/>
          <w:sz w:val="24"/>
          <w:szCs w:val="24"/>
          <w:lang w:val="sv-SE"/>
        </w:rPr>
      </w:pPr>
      <w:r w:rsidRPr="00530708">
        <w:rPr>
          <w:rFonts w:ascii="Arial" w:hAnsi="Arial" w:cs="Arial"/>
          <w:sz w:val="24"/>
          <w:szCs w:val="24"/>
          <w:lang w:val="sv-SE"/>
        </w:rPr>
        <w:t>Peran Pengguna</w:t>
      </w:r>
      <w:r w:rsidR="00B04E12" w:rsidRPr="00530708">
        <w:rPr>
          <w:rFonts w:ascii="Arial" w:hAnsi="Arial" w:cs="Arial"/>
          <w:sz w:val="24"/>
          <w:szCs w:val="24"/>
          <w:lang w:val="sv-SE"/>
        </w:rPr>
        <w:t>/Netizen</w:t>
      </w:r>
      <w:r w:rsidRPr="00530708">
        <w:rPr>
          <w:rFonts w:ascii="Arial" w:hAnsi="Arial" w:cs="Arial"/>
          <w:sz w:val="24"/>
          <w:szCs w:val="24"/>
          <w:lang w:val="sv-SE"/>
        </w:rPr>
        <w:t>Media: Cultural Studies mengakui peran aktif pengguna media dalam konstruksi makna. Pengguna media digital memiliki peran dalam menciptakan konten, berpartisipasi dalam diskusi, dan berkontribusi pada interpretasi makna konten media.</w:t>
      </w:r>
    </w:p>
    <w:p w14:paraId="7932A50A" w14:textId="6E942FDB" w:rsidR="001B08E5" w:rsidRPr="00530708" w:rsidRDefault="001B08E5" w:rsidP="005E50B7">
      <w:p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Mengacu pada uraian  di atas </w:t>
      </w:r>
      <w:r w:rsidR="005E50B7" w:rsidRPr="00530708">
        <w:rPr>
          <w:rFonts w:ascii="Arial" w:hAnsi="Arial" w:cs="Arial"/>
          <w:sz w:val="24"/>
          <w:szCs w:val="24"/>
          <w:lang w:val="sv-SE"/>
        </w:rPr>
        <w:t>makalah</w:t>
      </w:r>
      <w:r w:rsidRPr="00530708">
        <w:rPr>
          <w:rFonts w:ascii="Arial" w:hAnsi="Arial" w:cs="Arial"/>
          <w:sz w:val="24"/>
          <w:szCs w:val="24"/>
          <w:lang w:val="sv-SE"/>
        </w:rPr>
        <w:t xml:space="preserve"> ini </w:t>
      </w:r>
      <w:r w:rsidR="005E50B7" w:rsidRPr="00530708">
        <w:rPr>
          <w:rFonts w:ascii="Arial" w:hAnsi="Arial" w:cs="Arial"/>
          <w:sz w:val="24"/>
          <w:szCs w:val="24"/>
          <w:lang w:val="sv-SE"/>
        </w:rPr>
        <w:t>bertujuan untuk:</w:t>
      </w:r>
    </w:p>
    <w:p w14:paraId="26F26F43" w14:textId="2EE041DD" w:rsidR="001B08E5" w:rsidRPr="00530708" w:rsidRDefault="001B08E5" w:rsidP="00B04E12">
      <w:pPr>
        <w:pStyle w:val="ListParagraph"/>
        <w:numPr>
          <w:ilvl w:val="0"/>
          <w:numId w:val="10"/>
        </w:numPr>
        <w:spacing w:after="0" w:line="276" w:lineRule="auto"/>
        <w:jc w:val="both"/>
        <w:rPr>
          <w:rFonts w:ascii="Arial" w:hAnsi="Arial" w:cs="Arial"/>
          <w:sz w:val="24"/>
          <w:szCs w:val="24"/>
          <w:lang w:val="sv-SE"/>
        </w:rPr>
      </w:pPr>
      <w:r w:rsidRPr="00530708">
        <w:rPr>
          <w:rFonts w:ascii="Arial" w:hAnsi="Arial" w:cs="Arial"/>
          <w:sz w:val="24"/>
          <w:szCs w:val="24"/>
          <w:lang w:val="sv-SE"/>
        </w:rPr>
        <w:t>Memahami bagaimana lanskap mediamorfosis era digital</w:t>
      </w:r>
      <w:r w:rsidR="00B04E12" w:rsidRPr="00530708">
        <w:rPr>
          <w:rFonts w:ascii="Arial" w:hAnsi="Arial" w:cs="Arial"/>
          <w:sz w:val="24"/>
          <w:szCs w:val="24"/>
          <w:lang w:val="sv-SE"/>
        </w:rPr>
        <w:t xml:space="preserve"> dan</w:t>
      </w:r>
      <w:r w:rsidRPr="00530708">
        <w:rPr>
          <w:rFonts w:ascii="Arial" w:hAnsi="Arial" w:cs="Arial"/>
          <w:sz w:val="24"/>
          <w:szCs w:val="24"/>
          <w:lang w:val="sv-SE"/>
        </w:rPr>
        <w:t xml:space="preserve"> konstruksi sosial teknologi mempengaruhi pembentukan makna (pembuatan makna) dalam media.</w:t>
      </w:r>
    </w:p>
    <w:p w14:paraId="3DA33648" w14:textId="77777777" w:rsidR="001B08E5" w:rsidRPr="00530708" w:rsidRDefault="001B08E5" w:rsidP="00393E3B">
      <w:pPr>
        <w:pStyle w:val="ListParagraph"/>
        <w:numPr>
          <w:ilvl w:val="0"/>
          <w:numId w:val="10"/>
        </w:numPr>
        <w:spacing w:after="0" w:line="276" w:lineRule="auto"/>
        <w:jc w:val="both"/>
        <w:rPr>
          <w:rFonts w:ascii="Arial" w:hAnsi="Arial" w:cs="Arial"/>
          <w:sz w:val="24"/>
          <w:szCs w:val="24"/>
          <w:lang w:val="sv-SE"/>
        </w:rPr>
      </w:pPr>
      <w:r w:rsidRPr="00530708">
        <w:rPr>
          <w:rFonts w:ascii="Arial" w:hAnsi="Arial" w:cs="Arial"/>
          <w:sz w:val="24"/>
          <w:szCs w:val="24"/>
          <w:lang w:val="sv-SE"/>
        </w:rPr>
        <w:t>Menganalisis perubahan makna dalam masyarakat dalam dalam ekosistem mediamorphosis.</w:t>
      </w:r>
    </w:p>
    <w:p w14:paraId="396632EF" w14:textId="1830A3B3" w:rsidR="001B08E5" w:rsidRPr="00530708" w:rsidRDefault="001B08E5" w:rsidP="00393E3B">
      <w:pPr>
        <w:pStyle w:val="ListParagraph"/>
        <w:numPr>
          <w:ilvl w:val="0"/>
          <w:numId w:val="10"/>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Menjelaskan transformasi generating meaning yang dimonetisasi mendorong </w:t>
      </w:r>
      <w:r w:rsidR="005E50B7" w:rsidRPr="00530708">
        <w:rPr>
          <w:rFonts w:ascii="Arial" w:hAnsi="Arial" w:cs="Arial"/>
          <w:sz w:val="24"/>
          <w:szCs w:val="24"/>
          <w:lang w:val="sv-SE"/>
        </w:rPr>
        <w:t>terkonstruksinya</w:t>
      </w:r>
      <w:r w:rsidRPr="00530708">
        <w:rPr>
          <w:rFonts w:ascii="Arial" w:hAnsi="Arial" w:cs="Arial"/>
          <w:sz w:val="24"/>
          <w:szCs w:val="24"/>
          <w:lang w:val="sv-SE"/>
        </w:rPr>
        <w:t xml:space="preserve"> industri makna</w:t>
      </w:r>
    </w:p>
    <w:p w14:paraId="7A5BE143" w14:textId="77777777" w:rsidR="001B08E5" w:rsidRPr="00530708" w:rsidRDefault="001B08E5" w:rsidP="00393E3B">
      <w:pPr>
        <w:jc w:val="both"/>
        <w:rPr>
          <w:rFonts w:ascii="Arial" w:hAnsi="Arial" w:cs="Arial"/>
          <w:sz w:val="24"/>
          <w:szCs w:val="24"/>
          <w:lang w:val="sv-SE"/>
        </w:rPr>
      </w:pPr>
    </w:p>
    <w:p w14:paraId="5B0C0258" w14:textId="06BA53DE" w:rsidR="005E50B7" w:rsidRPr="00530708" w:rsidRDefault="005E50B7" w:rsidP="00393E3B">
      <w:pPr>
        <w:jc w:val="both"/>
        <w:rPr>
          <w:rFonts w:ascii="Arial" w:hAnsi="Arial" w:cs="Arial"/>
          <w:b/>
          <w:bCs/>
          <w:sz w:val="24"/>
          <w:szCs w:val="24"/>
          <w:lang w:val="sv-SE"/>
        </w:rPr>
      </w:pPr>
      <w:r w:rsidRPr="00530708">
        <w:rPr>
          <w:rFonts w:ascii="Arial" w:hAnsi="Arial" w:cs="Arial"/>
          <w:b/>
          <w:bCs/>
          <w:sz w:val="24"/>
          <w:szCs w:val="24"/>
          <w:lang w:val="sv-SE"/>
        </w:rPr>
        <w:t>Hadirin yang saya hormati,</w:t>
      </w:r>
    </w:p>
    <w:p w14:paraId="3A35A467" w14:textId="03A2CED5" w:rsidR="00C33650" w:rsidRPr="00530708" w:rsidRDefault="00AF41F7" w:rsidP="00C33650">
      <w:pPr>
        <w:spacing w:line="276" w:lineRule="auto"/>
        <w:ind w:firstLine="720"/>
        <w:jc w:val="both"/>
        <w:rPr>
          <w:rFonts w:ascii="Arial" w:hAnsi="Arial" w:cs="Arial"/>
          <w:sz w:val="24"/>
          <w:szCs w:val="24"/>
          <w:lang w:val="sv-SE"/>
        </w:rPr>
      </w:pPr>
      <w:r w:rsidRPr="00530708">
        <w:rPr>
          <w:rFonts w:ascii="Arial" w:hAnsi="Arial" w:cs="Arial"/>
          <w:sz w:val="24"/>
          <w:szCs w:val="24"/>
          <w:lang w:val="sv-SE"/>
        </w:rPr>
        <w:t>K</w:t>
      </w:r>
      <w:r w:rsidR="00C33650" w:rsidRPr="00530708">
        <w:rPr>
          <w:rFonts w:ascii="Arial" w:hAnsi="Arial" w:cs="Arial"/>
          <w:sz w:val="24"/>
          <w:szCs w:val="24"/>
          <w:lang w:val="sv-SE"/>
        </w:rPr>
        <w:t xml:space="preserve">onsep SCoT </w:t>
      </w:r>
      <w:r w:rsidRPr="00530708">
        <w:rPr>
          <w:rFonts w:ascii="Arial" w:hAnsi="Arial" w:cs="Arial"/>
          <w:sz w:val="24"/>
          <w:szCs w:val="24"/>
          <w:lang w:val="sv-SE"/>
        </w:rPr>
        <w:t>yang dipelopori</w:t>
      </w:r>
      <w:r w:rsidR="00C33650" w:rsidRPr="00530708">
        <w:rPr>
          <w:rFonts w:ascii="Arial" w:hAnsi="Arial" w:cs="Arial"/>
          <w:sz w:val="24"/>
          <w:szCs w:val="24"/>
          <w:lang w:val="sv-SE"/>
        </w:rPr>
        <w:t xml:space="preserve"> Trevor Pinch and Wiebe Bijker merupakan suatu bagian penting dari kajian terhadap ilmu pengetahuan dan teknologi yang berusaha melakukan analisa teknologi sebagai hasil bentukan sosial (</w:t>
      </w:r>
      <w:r w:rsidR="00C33650" w:rsidRPr="00530708">
        <w:rPr>
          <w:rFonts w:ascii="Arial" w:hAnsi="Arial" w:cs="Arial"/>
          <w:i/>
          <w:iCs/>
          <w:sz w:val="24"/>
          <w:szCs w:val="24"/>
          <w:lang w:val="sv-SE"/>
        </w:rPr>
        <w:t>social shaping of technology</w:t>
      </w:r>
      <w:r w:rsidR="00C33650" w:rsidRPr="00530708">
        <w:rPr>
          <w:rFonts w:ascii="Arial" w:hAnsi="Arial" w:cs="Arial"/>
          <w:sz w:val="24"/>
          <w:szCs w:val="24"/>
          <w:lang w:val="sv-SE"/>
        </w:rPr>
        <w:t xml:space="preserve">) (Klein &amp; Kleinman, 2002, p.28). </w:t>
      </w:r>
      <w:r w:rsidR="00C33650" w:rsidRPr="00530708">
        <w:rPr>
          <w:rFonts w:ascii="Arial" w:hAnsi="Arial" w:cs="Arial"/>
          <w:b/>
          <w:bCs/>
          <w:sz w:val="24"/>
          <w:szCs w:val="24"/>
          <w:lang w:val="sv-SE"/>
        </w:rPr>
        <w:t>Dalam konteks ini teknologi adalah produk sosial.</w:t>
      </w:r>
      <w:r w:rsidR="00C33650" w:rsidRPr="00530708">
        <w:rPr>
          <w:rFonts w:ascii="Arial" w:hAnsi="Arial" w:cs="Arial"/>
          <w:sz w:val="24"/>
          <w:szCs w:val="24"/>
          <w:lang w:val="sv-SE"/>
        </w:rPr>
        <w:t xml:space="preserve"> </w:t>
      </w:r>
      <w:r w:rsidRPr="00530708">
        <w:rPr>
          <w:rFonts w:ascii="Arial" w:hAnsi="Arial" w:cs="Arial"/>
          <w:sz w:val="24"/>
          <w:szCs w:val="24"/>
          <w:lang w:val="sv-SE"/>
        </w:rPr>
        <w:t xml:space="preserve"> </w:t>
      </w:r>
      <w:r w:rsidR="00C33650" w:rsidRPr="00530708">
        <w:rPr>
          <w:rFonts w:ascii="Arial" w:hAnsi="Arial" w:cs="Arial"/>
          <w:sz w:val="24"/>
          <w:szCs w:val="24"/>
          <w:lang w:val="sv-SE"/>
        </w:rPr>
        <w:t xml:space="preserve">SCoT berupaya memahami hubungan yang kompleks antara masyarakat dan teknologi (Lievrouw &amp; Livistone, 2006)dan </w:t>
      </w:r>
      <w:r w:rsidR="00C33650" w:rsidRPr="00530708">
        <w:rPr>
          <w:rFonts w:ascii="Arial" w:hAnsi="Arial" w:cs="Arial"/>
          <w:sz w:val="24"/>
          <w:szCs w:val="24"/>
          <w:lang w:val="sv-SE"/>
        </w:rPr>
        <w:fldChar w:fldCharType="begin" w:fldLock="1"/>
      </w:r>
      <w:r w:rsidR="00C33650" w:rsidRPr="00530708">
        <w:rPr>
          <w:rFonts w:ascii="Arial" w:hAnsi="Arial" w:cs="Arial"/>
          <w:sz w:val="24"/>
          <w:szCs w:val="24"/>
          <w:lang w:val="sv-SE"/>
        </w:rPr>
        <w:instrText>ADDIN CSL_CITATION {"citationItems":[{"id":"ITEM-1","itemData":{"DOI":"10.1080/21567069.2011.624995","ISSN":"09687769","abstract":"A major strand of science and technology studies in recent decades has related to the social construction of technology (SCOT) movement, whose adherents maintain that technological systems are determined just as much by social forces as by technological ones. Taking this SCOT notion as a starting point, and putting a focus on the user, this paper looks at some examples of the educational use of software tools that exploit the functionality of the software in ways far removed from the original design. Examples include the use of spreadsheets, graphics editors and audio editors, and online translation software. Connections are made between the social construction of technology and constructivist pedagogy, particularly in relation to authentic learning. © 2011 Association for Learning Technology.","author":[{"dropping-particle":"","family":"Jones","given":"Allan","non-dropping-particle":"","parse-names":false,"suffix":""},{"dropping-particle":"","family":"Bissell","given":"Christopher","non-dropping-particle":"","parse-names":false,"suffix":""}],"container-title":"ALT-J: Research in Learning Technology","id":"ITEM-1","issue":"3","issued":{"date-parts":[["2011"]]},"title":"The social construction of educational technology through the use of authentic software tools","type":"article-journal","volume":"19"},"uris":["http://www.mendeley.com/documents/?uuid=ef3e05b5-0dad-32b0-98f3-663aedfec36f"]}],"mendeley":{"formattedCitation":"(Jones &amp; Bissell, 2011)","plainTextFormattedCitation":"(Jones &amp; Bissell, 2011)","previouslyFormattedCitation":"(Jones &amp; Bissell, 2011)"},"properties":{"noteIndex":0},"schema":"https://github.com/citation-style-language/schema/raw/master/csl-citation.json"}</w:instrText>
      </w:r>
      <w:r w:rsidR="00C33650" w:rsidRPr="00530708">
        <w:rPr>
          <w:rFonts w:ascii="Arial" w:hAnsi="Arial" w:cs="Arial"/>
          <w:sz w:val="24"/>
          <w:szCs w:val="24"/>
          <w:lang w:val="sv-SE"/>
        </w:rPr>
        <w:fldChar w:fldCharType="separate"/>
      </w:r>
      <w:r w:rsidR="00C33650" w:rsidRPr="00530708">
        <w:rPr>
          <w:rFonts w:ascii="Arial" w:hAnsi="Arial" w:cs="Arial"/>
          <w:noProof/>
          <w:sz w:val="24"/>
          <w:szCs w:val="24"/>
          <w:lang w:val="sv-SE"/>
        </w:rPr>
        <w:t>(Jones &amp; Bissell, 2011)</w:t>
      </w:r>
      <w:r w:rsidR="00C33650" w:rsidRPr="00530708">
        <w:rPr>
          <w:rFonts w:ascii="Arial" w:hAnsi="Arial" w:cs="Arial"/>
          <w:sz w:val="24"/>
          <w:szCs w:val="24"/>
          <w:lang w:val="sv-SE"/>
        </w:rPr>
        <w:fldChar w:fldCharType="end"/>
      </w:r>
      <w:r w:rsidR="00C33650" w:rsidRPr="00530708">
        <w:rPr>
          <w:rFonts w:ascii="Arial" w:hAnsi="Arial" w:cs="Arial"/>
          <w:sz w:val="24"/>
          <w:szCs w:val="24"/>
          <w:lang w:val="sv-SE"/>
        </w:rPr>
        <w:t>.  Teknologi adalah produk dari konstruksi sosial, yaitu proses di mana masyarakat bersama-sama menciptakan, mengembangkan, dan memahami teknologi. Keputusan dan pilihan yang dibuat oleh aktor-aktor sosial dalam konteks tertentu berkontribusi pada bentuk dan fungsi teknologi.</w:t>
      </w:r>
      <w:r w:rsidR="00C33650" w:rsidRPr="00530708">
        <w:rPr>
          <w:rFonts w:ascii="Arial" w:hAnsi="Arial" w:cs="Arial"/>
          <w:sz w:val="24"/>
          <w:szCs w:val="24"/>
          <w:lang w:val="sv-SE"/>
        </w:rPr>
        <w:fldChar w:fldCharType="begin" w:fldLock="1"/>
      </w:r>
      <w:r w:rsidR="00C33650" w:rsidRPr="00530708">
        <w:rPr>
          <w:rFonts w:ascii="Arial" w:hAnsi="Arial" w:cs="Arial"/>
          <w:sz w:val="24"/>
          <w:szCs w:val="24"/>
          <w:lang w:val="sv-SE"/>
        </w:rPr>
        <w:instrText>ADDIN CSL_CITATION {"citationItems":[{"id":"ITEM-1","itemData":{"author":[{"dropping-particle":"","family":"Mulyana","given":"Ahmad","non-dropping-particle":"","parse-names":false,"suffix":""},{"dropping-particle":"","family":"Briandana","given":"Rizki","non-dropping-particle":"","parse-names":false,"suffix":""},{"dropping-particle":"","family":"Anggraini","given":"Dwi","non-dropping-particle":"","parse-names":false,"suffix":""},{"dropping-particle":"","family":"Ningrum","given":"Puspa","non-dropping-particle":"","parse-names":false,"suffix":""}],"id":"ITEM-1","issue":"3","issued":{"date-parts":[["2019"]]},"page":"257-266","title":"Social Construction Fandom as Cultural Industry Marketing of JKT 48 Fan Group","type":"article-journal","volume":"12"},"uris":["http://www.mendeley.com/documents/?uuid=228139b0-3dbc-47a7-8730-48c14b4b7b29"]}],"mendeley":{"formattedCitation":"(Mulyana et al., 2019)","plainTextFormattedCitation":"(Mulyana et al., 2019)","previouslyFormattedCitation":"(Mulyana et al., 2019)"},"properties":{"noteIndex":0},"schema":"https://github.com/citation-style-language/schema/raw/master/csl-citation.json"}</w:instrText>
      </w:r>
      <w:r w:rsidR="00C33650" w:rsidRPr="00530708">
        <w:rPr>
          <w:rFonts w:ascii="Arial" w:hAnsi="Arial" w:cs="Arial"/>
          <w:sz w:val="24"/>
          <w:szCs w:val="24"/>
          <w:lang w:val="sv-SE"/>
        </w:rPr>
        <w:fldChar w:fldCharType="separate"/>
      </w:r>
      <w:r w:rsidR="00C33650" w:rsidRPr="00530708">
        <w:rPr>
          <w:rFonts w:ascii="Arial" w:hAnsi="Arial" w:cs="Arial"/>
          <w:noProof/>
          <w:sz w:val="24"/>
          <w:szCs w:val="24"/>
          <w:lang w:val="sv-SE"/>
        </w:rPr>
        <w:t>(Mulyana et al., 2019)</w:t>
      </w:r>
      <w:r w:rsidR="00C33650" w:rsidRPr="00530708">
        <w:rPr>
          <w:rFonts w:ascii="Arial" w:hAnsi="Arial" w:cs="Arial"/>
          <w:sz w:val="24"/>
          <w:szCs w:val="24"/>
          <w:lang w:val="sv-SE"/>
        </w:rPr>
        <w:fldChar w:fldCharType="end"/>
      </w:r>
    </w:p>
    <w:p w14:paraId="463CE087" w14:textId="77777777" w:rsidR="00C33650" w:rsidRPr="00530708" w:rsidRDefault="00C33650" w:rsidP="00C33650">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Analisis dalam perspektif SCOT dapat dilakukan dengan menganalisis tiga elemen utamanya, yaitu fleksibilitas interpretasi, kelompok sosial yang relevan, dan kerangka teknologi.</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{"citationItems":[{"id":"ITEM-1","itemData":{"DOI":"10.4324/9780429467714-10","abstract":"The social construction of technology is one approach among several constructivist ways of studying science and technology that emerged in the 1980s. The term ‘social construction of technology’ can be used to denote two different things. First it is a research approach to study technical change in society, both in historical and in contemporaneous studies. And second it is a theory about the relation between society and technology. This article sketches the genealogy of the social construction of technology by distinguishing mild and radical versions. Within the radical versions, broad and narrow forms are identified; the narrow one is denoted by the acronym ‘SCOT.’ Historically the development of SCOT is closely linked to the sociology of scientific knowledge and to the science, technology, and society movement in the 1970s. An important starting point was to criticize technological determinism. In the 1980s and 1990s it developed primarily as an academic enterprise, but then also found application in the policy domain, in innovation management, and in discussions about new forms of democracy. Central concepts of SCOT as a research heuristic are ‘relevant social group,’ ‘interpretive flexibility,' closure,’ ‘stabilization,’ ‘technological frame,’ and ‘inclusion.’ The phrase ‘seamless web of society and technology’ is used to elaborate some of the methodological issues, including the ‘principle of symmetry’ that is drawn from the ‘strong programme’ in the sociology of scientific knowledge. As a theory of technology and society, SCOT conceptualizes the hardness and obduracy of technology, thus offering a new interpretation of technological determinism and the politics of technology. The agenda of SCOT is broadened to include such issues as the politicization and democratization of technological culture, gender and technology, technology assessment, and reflections on the information society.","author":[{"dropping-particle":"","family":"Pinch","given":"Trevor","non-dropping-particle":"","parse-names":false,"suffix":""}],"container-title":"Social Constructivism as Paradigm?","id":"ITEM-1","issued":{"date-parts":[["2019"]]},"title":"The social construction of technology","type":"chapter"},"uris":["http://www.mendeley.com/documents/?uuid=438d63e6-1960-3eb6-aa70-6ec99de52eee"]}],"mendeley":{"formattedCitation":"(Pinch, 2019)","plainTextFormattedCitation":"(Pinch, 2019)","previouslyFormattedCitation":"(Pinch, 2019)"},"properties":{"noteIndex":0},"schema":"https://github.com/citation-style-language/schema/raw/master/csl-citation.json"}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(Pinch, 2019)</w:t>
      </w:r>
      <w:r w:rsidRPr="00530708">
        <w:rPr>
          <w:rFonts w:ascii="Arial" w:hAnsi="Arial" w:cs="Arial"/>
          <w:sz w:val="24"/>
          <w:szCs w:val="24"/>
          <w:lang w:val="sv-SE"/>
        </w:rPr>
        <w:fldChar w:fldCharType="end"/>
      </w:r>
    </w:p>
    <w:p w14:paraId="287E8345" w14:textId="77777777" w:rsidR="00C33650" w:rsidRPr="00530708" w:rsidRDefault="00C33650" w:rsidP="00C33650">
      <w:pPr>
        <w:pStyle w:val="ListParagraph"/>
        <w:numPr>
          <w:ilvl w:val="0"/>
          <w:numId w:val="21"/>
        </w:numPr>
        <w:spacing w:after="0" w:line="276" w:lineRule="auto"/>
        <w:ind w:left="284" w:hanging="284"/>
        <w:jc w:val="both"/>
        <w:rPr>
          <w:rFonts w:ascii="Arial" w:hAnsi="Arial" w:cs="Arial"/>
          <w:b/>
          <w:sz w:val="24"/>
          <w:szCs w:val="24"/>
          <w:lang w:val="sv-SE"/>
        </w:rPr>
      </w:pPr>
      <w:r w:rsidRPr="00530708">
        <w:rPr>
          <w:rFonts w:ascii="Arial" w:hAnsi="Arial" w:cs="Arial"/>
          <w:b/>
          <w:sz w:val="24"/>
          <w:szCs w:val="24"/>
          <w:lang w:val="sv-SE"/>
        </w:rPr>
        <w:t>Fleksibilitas Interpretasi</w:t>
      </w:r>
    </w:p>
    <w:p w14:paraId="187EBAF2" w14:textId="7D50EF32" w:rsidR="00C33650" w:rsidRPr="00530708" w:rsidRDefault="00C33650" w:rsidP="00C33650">
      <w:pPr>
        <w:spacing w:after="120" w:line="276" w:lineRule="auto"/>
        <w:jc w:val="both"/>
        <w:rPr>
          <w:rFonts w:ascii="Arial" w:hAnsi="Arial" w:cs="Arial"/>
          <w:sz w:val="24"/>
          <w:szCs w:val="24"/>
          <w:lang w:val="sv-SE"/>
        </w:rPr>
      </w:pPr>
      <w:r w:rsidRPr="00530708">
        <w:rPr>
          <w:rFonts w:ascii="Arial" w:hAnsi="Arial" w:cs="Arial"/>
          <w:sz w:val="24"/>
          <w:szCs w:val="24"/>
          <w:lang w:val="sv-SE"/>
        </w:rPr>
        <w:t xml:space="preserve">Konsep fleksibilitas interpretasi mengacu pada gagasan bahwa teknologi tidak memiliki makna yang melekat atau interpretasi yang tetap. Sebaliknya, makna dan pentingnya suatu teknologi dikonstruksi individu dan kelompok sosial berdasarkan persepsi, kebutuhan, dan konteks sosial mereka. </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{"citationItems":[{"id":"ITEM-1","itemData":{"DOI":"10.1057/9780230604193","ISBN":"9780230604193","abstract":"A fresh exploration of the representation of poverty and class in American literature and film, through the juxtaposition of films, writings and the unusual lives of Zora Neale Hurston, Stephen Crane, Henry Miller and Michel Foucault. The book argues for Hurston’s centrality, not merely to the African-American canon, but to the American tradition.","author":[{"dropping-particle":"","family":"Gandal","given":"Keith","non-dropping-particle":"","parse-names":false,"suffix":""}],"container-title":"Class Representation in Modern Fiction and Film","id":"ITEM-1","issue":"2","issued":{"date-parts":[["2007"]]},"page":"1-226","title":"Class representation in modern fiction and film","type":"article-journal","volume":"13"},"uris":["http://www.mendeley.com/documents/?uuid=c270c57d-7f57-446e-bee8-f7acc0fa45b1"]}],"mendeley":{"formattedCitation":"(Gandal, 2007)","plainTextFormattedCitation":"(Gandal, 2007)","previouslyFormattedCitation":"(Gandal, 2007)"},"properties":{"noteIndex":0},"schema":"https://github.com/citation-style-language/schema/raw/master/csl-citation.json"}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(Gandal, 2007)</w:t>
      </w:r>
      <w:r w:rsidRPr="00530708">
        <w:rPr>
          <w:rFonts w:ascii="Arial" w:hAnsi="Arial" w:cs="Arial"/>
          <w:sz w:val="24"/>
          <w:szCs w:val="24"/>
          <w:lang w:val="sv-SE"/>
        </w:rPr>
        <w:fldChar w:fldCharType="end"/>
      </w:r>
      <w:r w:rsidRPr="00530708">
        <w:rPr>
          <w:rFonts w:ascii="Arial" w:hAnsi="Arial" w:cs="Arial"/>
          <w:sz w:val="24"/>
          <w:szCs w:val="24"/>
          <w:lang w:val="sv-SE"/>
        </w:rPr>
        <w:t>.</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{"citationItems":[{"id":"ITEM-1","itemData":{"DOI":"10.4324/9780429467714-10","abstract":"The social construction of technology is one approach among several constructivist ways of studying science and technology that emerged in the 1980s. The term ‘social construction of technology’ can be used to denote two different things. First it is a research approach to study technical change in society, both in historical and in contemporaneous studies. And second it is a theory about the relation between society and technology. This article sketches the genealogy of the social construction of technology by distinguishing mild and radical versions. Within the radical versions, broad and narrow forms are identified; the narrow one is denoted by the acronym ‘SCOT.’ Historically the development of SCOT is closely linked to the sociology of scientific knowledge and to the science, technology, and society movement in the 1970s. An important starting point was to criticize technological determinism. In the 1980s and 1990s it developed primarily as an academic enterprise, but then also found application in the policy domain, in innovation management, and in discussions about new forms of democracy. Central concepts of SCOT as a research heuristic are ‘relevant social group,’ ‘interpretive flexibility,' closure,’ ‘stabilization,’ ‘technological frame,’ and ‘inclusion.’ The phrase ‘seamless web of society and technology’ is used to elaborate some of the methodological issues, including the ‘principle of symmetry’ that is drawn from the ‘strong programme’ in the sociology of scientific knowledge. As a theory of technology and society, SCOT conceptualizes the hardness and obduracy of technology, thus offering a new interpretation of technological determinism and the politics of technology. The agenda of SCOT is broadened to include such issues as the politicization and democratization of technological culture, gender and technology, technology assessment, and reflections on the information society.","author":[{"dropping-particle":"","family":"Pinch","given":"Trevor","non-dropping-particle":"","parse-names":false,"suffix":""}],"container-title":"Social Constructivism as Paradigm?","id":"ITEM-1","issued":{"date-parts":[["2019"]]},"title":"The social construction of technology","type":"chapter"},"uris":["http://www.mendeley.com/documents/?uuid=438d63e6-1960-3eb6-aa70-6ec99de52eee"]}],"mendeley":{"formattedCitation":"(Pinch, 2019)","plainTextFormattedCitation":"(Pinch, 2019)","previouslyFormattedCitation":"(Pinch, 2019)"},"properties":{"noteIndex":0},"schema":"https://github.com/citation-style-language/schema/raw/master/csl-citation.json"}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(Pinch, 2019)</w:t>
      </w:r>
      <w:r w:rsidRPr="00530708">
        <w:rPr>
          <w:rFonts w:ascii="Arial" w:hAnsi="Arial" w:cs="Arial"/>
          <w:sz w:val="24"/>
          <w:szCs w:val="24"/>
          <w:lang w:val="sv-SE"/>
        </w:rPr>
        <w:fldChar w:fldCharType="end"/>
      </w:r>
    </w:p>
    <w:p w14:paraId="50D69753" w14:textId="77777777" w:rsidR="00C33650" w:rsidRPr="00530708" w:rsidRDefault="00C33650" w:rsidP="00C33650">
      <w:pPr>
        <w:pStyle w:val="ListParagraph"/>
        <w:numPr>
          <w:ilvl w:val="0"/>
          <w:numId w:val="21"/>
        </w:numPr>
        <w:spacing w:after="0" w:line="276" w:lineRule="auto"/>
        <w:ind w:left="284" w:hanging="284"/>
        <w:jc w:val="both"/>
        <w:rPr>
          <w:rFonts w:ascii="Arial" w:hAnsi="Arial" w:cs="Arial"/>
          <w:b/>
          <w:sz w:val="24"/>
          <w:szCs w:val="24"/>
          <w:lang w:val="sv-SE"/>
        </w:rPr>
      </w:pPr>
      <w:r w:rsidRPr="00530708">
        <w:rPr>
          <w:rFonts w:ascii="Arial" w:hAnsi="Arial" w:cs="Arial"/>
          <w:b/>
          <w:sz w:val="24"/>
          <w:szCs w:val="24"/>
          <w:lang w:val="sv-SE"/>
        </w:rPr>
        <w:lastRenderedPageBreak/>
        <w:t>Kelompok Sosial Relevan</w:t>
      </w:r>
    </w:p>
    <w:p w14:paraId="53783AF2" w14:textId="5C848BDA" w:rsidR="00C33650" w:rsidRPr="00530708" w:rsidRDefault="00C33650" w:rsidP="00C33650">
      <w:p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Kelompok sosial yang relevan adalah </w:t>
      </w:r>
      <w:r w:rsidRPr="00530708">
        <w:rPr>
          <w:rFonts w:ascii="Arial" w:hAnsi="Arial" w:cs="Arial"/>
          <w:b/>
          <w:bCs/>
          <w:sz w:val="24"/>
          <w:szCs w:val="24"/>
          <w:lang w:val="sv-SE"/>
        </w:rPr>
        <w:t>aktor atau pemangku kepentingan utama yang terlibat dalam pembentukan pengembangan, adopsi, dan penggunaan suatu teknologi</w:t>
      </w:r>
      <w:r w:rsidRPr="00530708">
        <w:rPr>
          <w:rFonts w:ascii="Arial" w:hAnsi="Arial" w:cs="Arial"/>
          <w:sz w:val="24"/>
          <w:szCs w:val="24"/>
          <w:lang w:val="sv-SE"/>
        </w:rPr>
        <w:t>. Kelompok-kelompok ini memainkan peran sentral dalam menentukan fitur, fungsi, dan makna suatu teknologi.</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{"citationItems":[{"id":"ITEM-1","itemData":{"DOI":"10.24434/j.scoms.2022.01.3060","ISSN":"22964150","abstract":"The relative neglect of the immediate social environment is one of the best-known criticisms of the Spiral of Silence Theory (SoS). Due to massive changes in communication technology, especially the advent of social media, the immediate social environment has become even more relevant which has amplified this gap. This paper integrates the immediate social environment into the SoS. The immediate social environment is the aggregate of individual actors whom one interacts with – a mix of strong and weak ties. The immediate social environment is conceptualized as part of a larger ego-centric network of various sources or observers which also includes the mass media. Based on this concept, this paper examines the entire chain of effects – from monitoring the environment via different sources to the willingness to express one’s opinion in public in front of different observers. Particular attention is directed to the crosslinks between the immediate social environment and the larger realm of society and mass media. The integration of the immediate social environment serves the goal of further refining the conditions of a relevant social context under which people fear different types of social isolation from different groups and subsequently do or do not express their opinions.","author":[{"dropping-particle":"","family":"Eilders","given":"Christiane","non-dropping-particle":"","parse-names":false,"suffix":""},{"dropping-particle":"","family":"Gerads","given":"Marius","non-dropping-particle":"","parse-names":false,"suffix":""},{"dropping-particle":"","family":"Scherer","given":"Helmut","non-dropping-particle":"","parse-names":false,"suffix":""},{"dropping-particle":"","family":"Scheper","given":"Jule","non-dropping-particle":"","parse-names":false,"suffix":""}],"container-title":"Studies in Communication Sciences","id":"ITEM-1","issue":"1","issued":{"date-parts":[["2022"]]},"title":"Family, friends and taxi drivers in hybrid networks. Integrating the immediate social environment into the Spiral of Silence Theory","type":"article-journal","volume":"22"},"uris":["http://www.mendeley.com/documents/?uuid=7da1f2ef-3f5c-30af-8038-33f1da0b0a91"]}],"mendeley":{"formattedCitation":"(Eilders et al., 2022)","plainTextFormattedCitation":"(Eilders et al., 2022)","previouslyFormattedCitation":"(Eilders et al., 2022)"},"properties":{"noteIndex":0},"schema":"https://github.com/citation-style-language/schema/raw/master/csl-citation.json"}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(Eilders et al., 2022)</w:t>
      </w:r>
      <w:r w:rsidRPr="00530708">
        <w:rPr>
          <w:rFonts w:ascii="Arial" w:hAnsi="Arial" w:cs="Arial"/>
          <w:sz w:val="24"/>
          <w:szCs w:val="24"/>
          <w:lang w:val="sv-SE"/>
        </w:rPr>
        <w:fldChar w:fldCharType="end"/>
      </w:r>
      <w:r w:rsidRPr="00530708">
        <w:rPr>
          <w:rFonts w:ascii="Arial" w:hAnsi="Arial" w:cs="Arial"/>
          <w:sz w:val="24"/>
          <w:szCs w:val="24"/>
          <w:lang w:val="sv-SE"/>
        </w:rPr>
        <w:t xml:space="preserve"> </w:t>
      </w:r>
    </w:p>
    <w:p w14:paraId="467A300D" w14:textId="77777777" w:rsidR="00C33650" w:rsidRPr="00530708" w:rsidRDefault="00C33650" w:rsidP="00C33650">
      <w:pPr>
        <w:pStyle w:val="ListParagraph"/>
        <w:numPr>
          <w:ilvl w:val="0"/>
          <w:numId w:val="21"/>
        </w:numPr>
        <w:spacing w:after="0" w:line="276" w:lineRule="auto"/>
        <w:ind w:left="284" w:hanging="284"/>
        <w:jc w:val="both"/>
        <w:rPr>
          <w:rFonts w:ascii="Arial" w:hAnsi="Arial" w:cs="Arial"/>
          <w:b/>
          <w:sz w:val="24"/>
          <w:szCs w:val="24"/>
          <w:lang w:val="sv-SE"/>
        </w:rPr>
      </w:pPr>
      <w:r w:rsidRPr="00530708">
        <w:rPr>
          <w:rFonts w:ascii="Arial" w:hAnsi="Arial" w:cs="Arial"/>
          <w:b/>
          <w:sz w:val="24"/>
          <w:szCs w:val="24"/>
          <w:lang w:val="sv-SE"/>
        </w:rPr>
        <w:t>Kerangka Teknologi</w:t>
      </w:r>
    </w:p>
    <w:p w14:paraId="58925044" w14:textId="5168D875" w:rsidR="00C33650" w:rsidRPr="00530708" w:rsidRDefault="00C33650" w:rsidP="00C33650">
      <w:p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Kerangka ini mencakup pemahaman dan keyakinan bersama yang pada akhirnya membentuk cara orang memandang dan berinteraksi dengan teknologi tertentu. Pengguna platform media sosial Facebook memiliki kerangka teknologi yang dapat memandu harapan untuk dapat terhubung dengan teman dan berbagi pembaruan. </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{"citationItems":[{"id":"ITEM-1","itemData":{"DOI":"10.1002/gsj.1364","ISSN":"20425805","abstract":"Research Summary: Although computerization has been enabling changes in the structure and economic geography of industries for decades, recent public discourse has become focused on a set of “new” advanced digital technologies and technology applications that appear poised to dramatically reduce demand for routine tasks and transform the organization and content of work. How are these changes shaping the strategic options for companies and policy-makers in less-developed economies? This paper disentangles the old and new features of the digital economy; distills three key business strategies underpinning its organization: modularity, open innovation, and platforms; and summarizes some of the benefits and risks for society. It explores the strategy and policy options available for firms and policy-makers in less developed places, with a focus on innovation and market positioning. Managerial Summary: How is the digital economy shaping strategic options for managers in less-developed economies? This paper disentangles the old and new features of the digital economy and distills three key business strategies underpinning its organization: modularity, open innovation, and platforms. It then explores strategic options available for firms in less developed places, with a focus on innovation and market positioning. While core platform owners will have the capability and authority to accumulate, access, and analyze large pools of data, access to all of the world's relevant data is not required to speed innovation or carve out new market space in the digital economy. The opportunities may be greatest in industrial applications, where the continued importance of physical systems and industry-specific domain knowledge drives adaptation and customization.","author":[{"dropping-particle":"","family":"Sturgeon","given":"Timothy J.","non-dropping-particle":"","parse-names":false,"suffix":""}],"container-title":"Global Strategy Journal","id":"ITEM-1","issue":"1","issued":{"date-parts":[["2021","2","1"]]},"page":"34-57","publisher":"Blackwell Publishing Ltd","title":"Upgrading strategies for the digital economy","type":"article-journal","volume":"11"},"uris":["http://www.mendeley.com/documents/?uuid=bdd0f8fe-a9e6-34ae-bdb2-e0944c3ff32c"]}],"mendeley":{"formattedCitation":"(Sturgeon, 2021)","plainTextFormattedCitation":"(Sturgeon, 2021)","previouslyFormattedCitation":"(Sturgeon, 2021)"},"properties":{"noteIndex":0},"schema":"https://github.com/citation-style-language/schema/raw/master/csl-citation.json"}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(Sturgeon, 2021)</w:t>
      </w:r>
      <w:r w:rsidRPr="00530708">
        <w:rPr>
          <w:rFonts w:ascii="Arial" w:hAnsi="Arial" w:cs="Arial"/>
          <w:sz w:val="24"/>
          <w:szCs w:val="24"/>
          <w:lang w:val="sv-SE"/>
        </w:rPr>
        <w:fldChar w:fldCharType="end"/>
      </w:r>
      <w:r w:rsidR="00955B41" w:rsidRPr="00530708">
        <w:rPr>
          <w:rFonts w:ascii="Arial" w:hAnsi="Arial" w:cs="Arial"/>
          <w:sz w:val="24"/>
          <w:szCs w:val="24"/>
          <w:lang w:val="sv-SE"/>
        </w:rPr>
        <w:t xml:space="preserve"> </w:t>
      </w:r>
      <w:r w:rsidRPr="00530708">
        <w:rPr>
          <w:rFonts w:ascii="Arial" w:hAnsi="Arial" w:cs="Arial"/>
          <w:sz w:val="24"/>
          <w:szCs w:val="24"/>
          <w:lang w:val="sv-SE"/>
        </w:rPr>
        <w:t>Namun, kerangka ini juga dapat berubah seiring waktu karena peristiwa eksternal seperti skandal privasi, sehingga mengubah cara pengguna memandang dan berinteraksi dengan teknologi</w:t>
      </w:r>
      <w:r w:rsidRPr="00530708">
        <w:rPr>
          <w:rFonts w:ascii="Arial" w:hAnsi="Arial" w:cs="Arial"/>
          <w:sz w:val="24"/>
          <w:szCs w:val="24"/>
          <w:highlight w:val="yellow"/>
          <w:lang w:val="sv-SE"/>
        </w:rPr>
        <w:t>.</w:t>
      </w:r>
    </w:p>
    <w:p w14:paraId="1643B02B" w14:textId="1C5A3FF9" w:rsidR="009D098C" w:rsidRPr="00530708" w:rsidRDefault="009D098C" w:rsidP="009D098C">
      <w:pPr>
        <w:spacing w:after="0" w:line="276" w:lineRule="auto"/>
        <w:ind w:firstLine="360"/>
        <w:jc w:val="both"/>
        <w:rPr>
          <w:rFonts w:ascii="Arial" w:hAnsi="Arial" w:cs="Arial"/>
          <w:bCs/>
          <w:sz w:val="24"/>
          <w:szCs w:val="24"/>
          <w:lang w:val="sv-SE"/>
        </w:rPr>
      </w:pPr>
      <w:r w:rsidRPr="00530708">
        <w:rPr>
          <w:rFonts w:ascii="Arial" w:hAnsi="Arial" w:cs="Arial"/>
          <w:bCs/>
          <w:sz w:val="24"/>
          <w:szCs w:val="24"/>
          <w:lang w:val="sv-SE"/>
        </w:rPr>
        <w:t xml:space="preserve">Dalam pandangan SCOT, makna dibentuk oleh masyarakat dan pengguna. Media digital tidak memiliki makna baku yang telah ditentukan sehingga memberikan peluang  </w:t>
      </w:r>
      <w:r w:rsidRPr="00530708">
        <w:rPr>
          <w:rFonts w:ascii="Arial" w:hAnsi="Arial" w:cs="Arial"/>
          <w:b/>
          <w:sz w:val="24"/>
          <w:szCs w:val="24"/>
          <w:lang w:val="sv-SE"/>
        </w:rPr>
        <w:t>kontestasi makna</w:t>
      </w:r>
      <w:r w:rsidRPr="00530708">
        <w:rPr>
          <w:rFonts w:ascii="Arial" w:hAnsi="Arial" w:cs="Arial"/>
          <w:bCs/>
          <w:sz w:val="24"/>
          <w:szCs w:val="24"/>
          <w:lang w:val="sv-SE"/>
        </w:rPr>
        <w:t xml:space="preserve"> sedemikian rupa. Misalnya, media sosial awalnya digunakan untuk interaksi sosial, namun kemudian berkembang menjadi alat politik atau komersial.</w:t>
      </w:r>
      <w:r w:rsidRPr="00530708">
        <w:rPr>
          <w:rFonts w:ascii="Arial" w:hAnsi="Arial" w:cs="Arial"/>
          <w:bCs/>
          <w:sz w:val="24"/>
          <w:szCs w:val="24"/>
          <w:lang w:val="sv-SE"/>
        </w:rPr>
        <w:fldChar w:fldCharType="begin" w:fldLock="1"/>
      </w:r>
      <w:r w:rsidRPr="00530708">
        <w:rPr>
          <w:rFonts w:ascii="Arial" w:hAnsi="Arial" w:cs="Arial"/>
          <w:bCs/>
          <w:sz w:val="24"/>
          <w:szCs w:val="24"/>
          <w:lang w:val="sv-SE"/>
        </w:rPr>
        <w:instrText>ADDIN CSL_CITATION {"citationItems":[{"id":"ITEM-1","itemData":{"DOI":"10.2478/eoik-2020-0014","ISSN":"23035013","abstract":"In the development of the global economic system, the cumulative knowledge from past to present is of great importance. This knowledge produced by social life offers creative individuals and groups an opportunity to produce new meanings, values, contents and a source of inspiration. The influence of creative sectors in the urban life and socio-economic climate built by the industrial society created by the industrial revolution has started to increase in recent years. In the current industrial economic organization style, together with entrepreneurship, the creativity based on knowledge and technology have been added nowadays, to the land, labor and capital required for production. However, worldwide studies focus on the beneficial aspects of creative economies. There are not many studies in the literature on the past and future problems and development of the creative sector from a long-term historical perspective. In this context, it is necessary to reveal the relational ties of creative sectors with other fields; how they are positioned in national economies and how they will be analyzed. In this framework, the study aims to determine the position of the creative economy in the general economy by using the studies in the literature, to reveal the relational ties of the creative sectors with other actors, to identify the challenges in the sector, and to reveal the policy implications in creative industries. As a result of the study, it has been observed that the creative sectors are nested cellularly in all sectors of the general economy, from tourism to the automotive sector, from urban life to social networks, due to the internet, information communication technologies and digital applications. Since the outputs of the creative economy are based on the intellectual property rather than physical products, it has been determined that problems arise in the financing, accounting of services and contents introduced in this field, and measurement of the products at international standards. In addition, it has been observed that the time perception in creative sectors and the time perception of the industrial economic system differ from each other. Another important finding obtained as a result of the research is that creative economies create class differences in urban spaces and cause social segregation.","author":[{"dropping-particle":"","family":"Boǧa","given":"Semra","non-dropping-particle":"","parse-names":false,"suffix":""},{"dropping-particle":"","family":"Topcu","given":"Murat","non-dropping-particle":"","parse-names":false,"suffix":""}],"container-title":"ECONOMICS","id":"ITEM-1","issue":"2","issued":{"date-parts":[["2020"]]},"title":"Creative Economy: A Literature Review on Relational Dimensions, Challanges, and Policy Implications","type":"article-journal","volume":"8"},"uris":["http://www.mendeley.com/documents/?uuid=cb8f2a29-6f7e-3b17-acff-1c0df2751377"]}],"mendeley":{"formattedCitation":"(Boǧa &amp; Topcu, 2020)","plainTextFormattedCitation":"(Boǧa &amp; Topcu, 2020)","previouslyFormattedCitation":"(Boǧa &amp; Topcu, 2020)"},"properties":{"noteIndex":0},"schema":"https://github.com/citation-style-language/schema/raw/master/csl-citation.json"}</w:instrText>
      </w:r>
      <w:r w:rsidRPr="00530708">
        <w:rPr>
          <w:rFonts w:ascii="Arial" w:hAnsi="Arial" w:cs="Arial"/>
          <w:bCs/>
          <w:sz w:val="24"/>
          <w:szCs w:val="24"/>
          <w:lang w:val="sv-SE"/>
        </w:rPr>
        <w:fldChar w:fldCharType="separate"/>
      </w:r>
      <w:r w:rsidRPr="00530708">
        <w:rPr>
          <w:rFonts w:ascii="Arial" w:hAnsi="Arial" w:cs="Arial"/>
          <w:bCs/>
          <w:noProof/>
          <w:sz w:val="24"/>
          <w:szCs w:val="24"/>
          <w:lang w:val="sv-SE"/>
        </w:rPr>
        <w:t>(Boǧa &amp; Topcu, 2020)</w:t>
      </w:r>
      <w:r w:rsidRPr="00530708">
        <w:rPr>
          <w:rFonts w:ascii="Arial" w:hAnsi="Arial" w:cs="Arial"/>
          <w:bCs/>
          <w:sz w:val="24"/>
          <w:szCs w:val="24"/>
          <w:lang w:val="sv-SE"/>
        </w:rPr>
        <w:fldChar w:fldCharType="end"/>
      </w:r>
    </w:p>
    <w:p w14:paraId="0B5EDFDB" w14:textId="03023912" w:rsidR="009D098C" w:rsidRPr="00530708" w:rsidRDefault="009D098C" w:rsidP="009D098C">
      <w:pPr>
        <w:spacing w:after="0" w:line="276" w:lineRule="auto"/>
        <w:ind w:firstLine="360"/>
        <w:jc w:val="both"/>
        <w:rPr>
          <w:rFonts w:ascii="Arial" w:hAnsi="Arial" w:cs="Arial"/>
          <w:bCs/>
          <w:sz w:val="24"/>
          <w:szCs w:val="24"/>
          <w:lang w:val="sv-SE"/>
        </w:rPr>
      </w:pPr>
      <w:r w:rsidRPr="00530708">
        <w:rPr>
          <w:rFonts w:ascii="Arial" w:hAnsi="Arial" w:cs="Arial"/>
          <w:bCs/>
          <w:sz w:val="24"/>
          <w:szCs w:val="24"/>
          <w:lang w:val="sv-SE"/>
        </w:rPr>
        <w:t>Dengan memahami lebih dalam bagaimana teknologi dan media digital dipengaruhi oleh faktor sosial dan budaya, maka peran SCOT dapat digunakan mengusung aspek etis, agar kita dapat mengidentifikasi dan mengatasi potensi dampak negatif, seperti masalah privasi, diskriminasi, atau ketidaksetaraan akses</w:t>
      </w:r>
      <w:r w:rsidR="00955B41" w:rsidRPr="00530708">
        <w:rPr>
          <w:rFonts w:ascii="Arial" w:hAnsi="Arial" w:cs="Arial"/>
          <w:bCs/>
          <w:sz w:val="24"/>
          <w:szCs w:val="24"/>
          <w:lang w:val="sv-SE"/>
        </w:rPr>
        <w:t xml:space="preserve">, bahkan menurut </w:t>
      </w:r>
      <w:r w:rsidRPr="00530708">
        <w:rPr>
          <w:rFonts w:ascii="Arial" w:hAnsi="Arial" w:cs="Arial"/>
          <w:bCs/>
          <w:sz w:val="24"/>
          <w:szCs w:val="24"/>
          <w:lang w:val="sv-SE"/>
        </w:rPr>
        <w:fldChar w:fldCharType="begin" w:fldLock="1"/>
      </w:r>
      <w:r w:rsidRPr="00530708">
        <w:rPr>
          <w:rFonts w:ascii="Arial" w:hAnsi="Arial" w:cs="Arial"/>
          <w:bCs/>
          <w:sz w:val="24"/>
          <w:szCs w:val="24"/>
          <w:lang w:val="sv-SE"/>
        </w:rPr>
        <w:instrText>ADDIN CSL_CITATION {"citationItems":[{"id":"ITEM-1","itemData":{"abstract":"Abstrak;Tulisan  ini memaparkan  bagaimana  pengaruh  teknologi  komunikasi  berpengaruh  padakehidupan sosial dan budaya masyarakat. Kini sebuah raksasa budaya dengan rakus menelan budaya-budaya  lokal  di  seluruh  bumi.  Keragaman  kultural  telah  didesak  oleh  standarisasi kultural yang dilahirkan industrialisme. Telah terjadi budaya baru. Dalam budaya baru yang memerintah bukan Raja atau kepala suku, tetapi teknologi mengatur hidup dan mati anda sejak makan, minum, sampai sehat dan sekarat. Teknologi informasi sebagai bagian dari teknosfer akan mewarnai infosfer-yakni,  budaya pertukaran  informasi, pada akhirnya akan membentuk dan mengubah sosiosfer-yakni norma-norma sosial, pola-pola interaksi, dan organisasi sosial kemasyarakatan.  Saat  ini  kebebasan  menyampaikan  pendapat  dan  mengekspresikan  hampir tidak  melihat  etika,  khususnya  para  pengguna  media  sosial  dan  media  on  line.  Siapakah manusia  yang  memperoleh  kebebasan  murni dan menafikan  tanggung  jawab?  Pasti  seorang tiran. Bila anda  tiran anda dapat melakukan  apapun  yang anda  kehendaki  semaunya  tanpa batas, kecuali bertanggung  jawab. Kita dapat menyanjung  atau memaki tanpa digugat siapa pun. Anda dapat memenuhi hak apapun kecuali hak orang lain. Menurut Ibn Khaldun bahwa komunikasi yang didasarkan pada etika merupakan suatu jaringan masyarakat yang manusiawi, dan mengalirnya komunikasi seperti itu, menentukan arah dan laju perkembangan sosial yang dinamis.","author":[{"dropping-particle":"","family":"Sihabudin","given":"Ahmad","non-dropping-particle":"","parse-names":false,"suffix":""}],"container-title":"Etika Berekspresi Rausyan Fikr","id":"ITEM-1","issue":"1","issued":{"date-parts":[["2017"]]},"page":"1425","title":"Technetronic Ethnocide Dan Etika Berekspresi","type":"article-journal","volume":"13"},"uris":["http://www.mendeley.com/documents/?uuid=274ab5bf-c71a-41f9-8464-3521d11c725b"]}],"mendeley":{"formattedCitation":"(Sihabudin, 2017)","plainTextFormattedCitation":"(Sihabudin, 2017)","previouslyFormattedCitation":"(Sihabudin, 2017)"},"properties":{"noteIndex":0},"schema":"https://github.com/citation-style-language/schema/raw/master/csl-citation.json"}</w:instrText>
      </w:r>
      <w:r w:rsidRPr="00530708">
        <w:rPr>
          <w:rFonts w:ascii="Arial" w:hAnsi="Arial" w:cs="Arial"/>
          <w:bCs/>
          <w:sz w:val="24"/>
          <w:szCs w:val="24"/>
          <w:lang w:val="sv-SE"/>
        </w:rPr>
        <w:fldChar w:fldCharType="separate"/>
      </w:r>
      <w:r w:rsidRPr="00530708">
        <w:rPr>
          <w:rFonts w:ascii="Arial" w:hAnsi="Arial" w:cs="Arial"/>
          <w:bCs/>
          <w:noProof/>
          <w:sz w:val="24"/>
          <w:szCs w:val="24"/>
          <w:lang w:val="sv-SE"/>
        </w:rPr>
        <w:t>(Sihabudin, 2017)</w:t>
      </w:r>
      <w:r w:rsidRPr="00530708">
        <w:rPr>
          <w:rFonts w:ascii="Arial" w:hAnsi="Arial" w:cs="Arial"/>
          <w:bCs/>
          <w:sz w:val="24"/>
          <w:szCs w:val="24"/>
          <w:lang w:val="sv-SE"/>
        </w:rPr>
        <w:fldChar w:fldCharType="end"/>
      </w:r>
      <w:r w:rsidR="00955B41" w:rsidRPr="00530708">
        <w:rPr>
          <w:rFonts w:ascii="Arial" w:hAnsi="Arial" w:cs="Arial"/>
          <w:bCs/>
          <w:sz w:val="24"/>
          <w:szCs w:val="24"/>
          <w:lang w:val="sv-SE"/>
        </w:rPr>
        <w:t xml:space="preserve"> bisa terjadi apa yang disebut dengan</w:t>
      </w:r>
      <w:r w:rsidR="00284FF1" w:rsidRPr="00530708">
        <w:rPr>
          <w:rFonts w:ascii="Arial" w:hAnsi="Arial" w:cs="Arial"/>
          <w:bCs/>
          <w:sz w:val="24"/>
          <w:szCs w:val="24"/>
          <w:lang w:val="sv-SE"/>
        </w:rPr>
        <w:t xml:space="preserve"> Tecnotronic Etnocide: teknologi komunikasi sebagai pembunuh budaya.</w:t>
      </w:r>
    </w:p>
    <w:p w14:paraId="7054E30D" w14:textId="77777777" w:rsidR="0023640D" w:rsidRPr="00530708" w:rsidRDefault="0023640D" w:rsidP="00BC056E">
      <w:pPr>
        <w:ind w:firstLine="360"/>
        <w:jc w:val="both"/>
        <w:rPr>
          <w:rFonts w:ascii="Arial" w:hAnsi="Arial" w:cs="Arial"/>
          <w:sz w:val="24"/>
          <w:szCs w:val="24"/>
          <w:lang w:val="sv-SE"/>
        </w:rPr>
      </w:pPr>
    </w:p>
    <w:p w14:paraId="667E9490" w14:textId="1EDBC658" w:rsidR="00210F3F" w:rsidRPr="00530708" w:rsidRDefault="00284FF1" w:rsidP="00BC056E">
      <w:pPr>
        <w:ind w:firstLine="360"/>
        <w:jc w:val="both"/>
        <w:rPr>
          <w:rFonts w:ascii="Arial" w:hAnsi="Arial" w:cs="Arial"/>
          <w:sz w:val="24"/>
          <w:szCs w:val="24"/>
          <w:lang w:val="sv-SE"/>
        </w:rPr>
      </w:pPr>
      <w:r w:rsidRPr="00530708">
        <w:rPr>
          <w:rFonts w:ascii="Arial" w:hAnsi="Arial" w:cs="Arial"/>
          <w:sz w:val="24"/>
          <w:szCs w:val="24"/>
          <w:lang w:val="sv-SE"/>
        </w:rPr>
        <w:t>Selanjutnya</w:t>
      </w:r>
      <w:r w:rsidR="00231E73" w:rsidRPr="00530708">
        <w:rPr>
          <w:rFonts w:ascii="Arial" w:hAnsi="Arial" w:cs="Arial"/>
          <w:sz w:val="24"/>
          <w:szCs w:val="24"/>
          <w:lang w:val="sv-SE"/>
        </w:rPr>
        <w:t xml:space="preserve"> dalam upaya mengidentifikasi</w:t>
      </w:r>
      <w:r w:rsidR="00BC056E" w:rsidRPr="00530708">
        <w:rPr>
          <w:rFonts w:ascii="Arial" w:hAnsi="Arial" w:cs="Arial"/>
          <w:sz w:val="24"/>
          <w:szCs w:val="24"/>
          <w:lang w:val="sv-SE"/>
        </w:rPr>
        <w:t xml:space="preserve"> secara berkaitan </w:t>
      </w:r>
      <w:r w:rsidR="00231E73" w:rsidRPr="00530708">
        <w:rPr>
          <w:rFonts w:ascii="Arial" w:hAnsi="Arial" w:cs="Arial"/>
          <w:sz w:val="24"/>
          <w:szCs w:val="24"/>
          <w:lang w:val="sv-SE"/>
        </w:rPr>
        <w:t xml:space="preserve"> stereotip, bias, dan narasi-narasi tertentu yang mungkin muncul di era mediamorfosis, Cultural Studies dapat digunakan untuk</w:t>
      </w:r>
      <w:r w:rsidR="00210F3F" w:rsidRPr="00530708">
        <w:rPr>
          <w:rFonts w:ascii="Arial" w:hAnsi="Arial" w:cs="Arial"/>
          <w:sz w:val="24"/>
          <w:szCs w:val="24"/>
          <w:lang w:val="sv-SE"/>
        </w:rPr>
        <w:t xml:space="preserve"> mengeksplorasi bagaimana budaya, identitas, kekuasaan, dan politik tercermin dalam media</w:t>
      </w:r>
      <w:r w:rsidR="00BC056E" w:rsidRPr="00530708">
        <w:rPr>
          <w:rFonts w:ascii="Arial" w:hAnsi="Arial" w:cs="Arial"/>
          <w:sz w:val="24"/>
          <w:szCs w:val="24"/>
          <w:lang w:val="sv-SE"/>
        </w:rPr>
        <w:t>.</w:t>
      </w:r>
      <w:r w:rsidR="00210F3F" w:rsidRPr="00530708">
        <w:rPr>
          <w:rFonts w:ascii="Arial" w:hAnsi="Arial" w:cs="Arial"/>
          <w:sz w:val="24"/>
          <w:szCs w:val="24"/>
          <w:lang w:val="sv-SE"/>
        </w:rPr>
        <w:t xml:space="preserve"> (Burton, 2008)</w:t>
      </w:r>
      <w:r w:rsidR="00826564" w:rsidRPr="00530708">
        <w:rPr>
          <w:rFonts w:ascii="Arial" w:hAnsi="Arial" w:cs="Arial"/>
          <w:sz w:val="24"/>
          <w:szCs w:val="24"/>
          <w:lang w:val="sv-SE"/>
        </w:rPr>
        <w:t xml:space="preserve"> </w:t>
      </w:r>
      <w:r w:rsidR="00231E73" w:rsidRPr="00530708">
        <w:rPr>
          <w:rFonts w:ascii="Arial" w:hAnsi="Arial" w:cs="Arial"/>
          <w:sz w:val="24"/>
          <w:szCs w:val="24"/>
          <w:lang w:val="sv-SE"/>
        </w:rPr>
        <w:t xml:space="preserve">Dengan pendekatan </w:t>
      </w:r>
      <w:r w:rsidR="00210F3F" w:rsidRPr="00530708">
        <w:rPr>
          <w:rFonts w:ascii="Arial" w:hAnsi="Arial" w:cs="Arial"/>
          <w:sz w:val="24"/>
          <w:szCs w:val="24"/>
          <w:lang w:val="sv-SE"/>
        </w:rPr>
        <w:t xml:space="preserve">Cultural Studies </w:t>
      </w:r>
      <w:r w:rsidR="00231E73" w:rsidRPr="00530708">
        <w:rPr>
          <w:rFonts w:ascii="Arial" w:hAnsi="Arial" w:cs="Arial"/>
          <w:sz w:val="24"/>
          <w:szCs w:val="24"/>
          <w:lang w:val="sv-SE"/>
        </w:rPr>
        <w:t xml:space="preserve">kita juga dapat </w:t>
      </w:r>
      <w:r w:rsidR="00210F3F" w:rsidRPr="00530708">
        <w:rPr>
          <w:rFonts w:ascii="Arial" w:hAnsi="Arial" w:cs="Arial"/>
          <w:sz w:val="24"/>
          <w:szCs w:val="24"/>
          <w:lang w:val="sv-SE"/>
        </w:rPr>
        <w:t>menganalisis peran media dalam penyebaran ideologi dan kontrol kekuasaan. Ini membantu dalam mengidentifikasi dominasi budaya dan ideologi yang mungkin terjadi dalam media. (Rusadi, 2015) Di era digital, Cultural Studies membantu dalam memahami bagaimana platform media sosial dan teknologi lainnya dapat memengaruhi dinamika kekuasaan dan pengaruh dalam masyarakat. (Weissenrieder &amp; Fairclough, 1997)</w:t>
      </w:r>
    </w:p>
    <w:p w14:paraId="042A032B" w14:textId="77777777" w:rsidR="00FC1BF1" w:rsidRPr="00530708" w:rsidRDefault="00FC1BF1" w:rsidP="00BC056E">
      <w:pPr>
        <w:ind w:firstLine="360"/>
        <w:jc w:val="both"/>
        <w:rPr>
          <w:rFonts w:ascii="Arial" w:hAnsi="Arial" w:cs="Arial"/>
          <w:sz w:val="24"/>
          <w:szCs w:val="24"/>
          <w:lang w:val="sv-SE"/>
        </w:rPr>
      </w:pPr>
    </w:p>
    <w:p w14:paraId="02466EE2" w14:textId="77777777" w:rsidR="00E84DC1" w:rsidRPr="00530708" w:rsidRDefault="00E84DC1" w:rsidP="008F04F0">
      <w:pPr>
        <w:spacing w:after="0" w:line="276" w:lineRule="auto"/>
        <w:jc w:val="both"/>
        <w:rPr>
          <w:rFonts w:ascii="Arial" w:hAnsi="Arial" w:cs="Arial"/>
          <w:sz w:val="24"/>
          <w:szCs w:val="24"/>
          <w:lang w:val="sv-SE"/>
        </w:rPr>
      </w:pPr>
    </w:p>
    <w:p w14:paraId="1283CF15" w14:textId="4F087739" w:rsidR="00434144" w:rsidRPr="00530708" w:rsidRDefault="00742E81" w:rsidP="00434144">
      <w:pPr>
        <w:rPr>
          <w:rFonts w:ascii="Arial" w:hAnsi="Arial" w:cs="Arial"/>
          <w:b/>
          <w:bCs/>
          <w:sz w:val="24"/>
          <w:szCs w:val="24"/>
          <w:lang w:val="sv-SE"/>
        </w:rPr>
      </w:pPr>
      <w:r w:rsidRPr="00530708">
        <w:rPr>
          <w:rFonts w:ascii="Arial" w:hAnsi="Arial" w:cs="Arial"/>
          <w:b/>
          <w:bCs/>
          <w:sz w:val="24"/>
          <w:szCs w:val="24"/>
          <w:lang w:val="sv-SE"/>
        </w:rPr>
        <w:t>Hadirin yang saya hormati,</w:t>
      </w:r>
    </w:p>
    <w:p w14:paraId="6B1250F9" w14:textId="2F54A7EE" w:rsidR="00023EB0" w:rsidRPr="00530708" w:rsidRDefault="004A229F" w:rsidP="004A229F">
      <w:pPr>
        <w:ind w:firstLine="720"/>
        <w:jc w:val="both"/>
        <w:rPr>
          <w:rFonts w:ascii="Arial" w:hAnsi="Arial" w:cs="Arial"/>
          <w:sz w:val="24"/>
          <w:szCs w:val="24"/>
          <w:lang w:val="sv-SE"/>
        </w:rPr>
      </w:pPr>
      <w:r w:rsidRPr="00530708">
        <w:rPr>
          <w:rFonts w:ascii="Arial" w:hAnsi="Arial" w:cs="Arial"/>
          <w:sz w:val="24"/>
          <w:szCs w:val="24"/>
          <w:lang w:val="sv-SE"/>
        </w:rPr>
        <w:t>Generating meaning yang merepresentasikan m</w:t>
      </w:r>
      <w:r w:rsidR="00923971" w:rsidRPr="00530708">
        <w:rPr>
          <w:rFonts w:ascii="Arial" w:hAnsi="Arial" w:cs="Arial"/>
          <w:sz w:val="24"/>
          <w:szCs w:val="24"/>
          <w:lang w:val="sv-SE"/>
        </w:rPr>
        <w:t xml:space="preserve">onetisasi konten </w:t>
      </w:r>
      <w:r w:rsidR="001F0B3F" w:rsidRPr="00530708">
        <w:rPr>
          <w:rFonts w:ascii="Arial" w:hAnsi="Arial" w:cs="Arial"/>
          <w:sz w:val="24"/>
          <w:szCs w:val="24"/>
          <w:lang w:val="sv-SE"/>
        </w:rPr>
        <w:t xml:space="preserve">yang menjadi </w:t>
      </w:r>
      <w:r w:rsidR="00923971" w:rsidRPr="00530708">
        <w:rPr>
          <w:rFonts w:ascii="Arial" w:hAnsi="Arial" w:cs="Arial"/>
          <w:sz w:val="24"/>
          <w:szCs w:val="24"/>
          <w:lang w:val="sv-SE"/>
        </w:rPr>
        <w:t xml:space="preserve"> penggerak utama </w:t>
      </w:r>
      <w:r w:rsidR="001F0B3F" w:rsidRPr="00530708">
        <w:rPr>
          <w:rFonts w:ascii="Arial" w:hAnsi="Arial" w:cs="Arial"/>
          <w:sz w:val="24"/>
          <w:szCs w:val="24"/>
          <w:lang w:val="sv-SE"/>
        </w:rPr>
        <w:t>menuju</w:t>
      </w:r>
      <w:r w:rsidR="00923971" w:rsidRPr="00530708">
        <w:rPr>
          <w:rFonts w:ascii="Arial" w:hAnsi="Arial" w:cs="Arial"/>
          <w:sz w:val="24"/>
          <w:szCs w:val="24"/>
          <w:lang w:val="sv-SE"/>
        </w:rPr>
        <w:t xml:space="preserve"> industri makna dalam ekosistem digital saat ini. Monetisasi</w:t>
      </w:r>
      <w:r w:rsidRPr="00530708">
        <w:rPr>
          <w:rFonts w:ascii="Arial" w:hAnsi="Arial" w:cs="Arial"/>
          <w:sz w:val="24"/>
          <w:szCs w:val="24"/>
          <w:lang w:val="sv-SE"/>
        </w:rPr>
        <w:t xml:space="preserve"> </w:t>
      </w:r>
      <w:r w:rsidR="00923971" w:rsidRPr="00530708">
        <w:rPr>
          <w:rFonts w:ascii="Arial" w:hAnsi="Arial" w:cs="Arial"/>
          <w:sz w:val="24"/>
          <w:szCs w:val="24"/>
          <w:lang w:val="sv-SE"/>
        </w:rPr>
        <w:t xml:space="preserve">dalam industri konten digital tidak hanya menciptakan makna dalam hal peningkatan pendapatan, tetapi juga dalam hal peningkatan kualitas, inovasi, dan eksplorasi konten. Hal ini juga menciptakan peluang bisnis dan penghasilan bagi </w:t>
      </w:r>
      <w:r w:rsidR="00923971" w:rsidRPr="00530708">
        <w:rPr>
          <w:rFonts w:ascii="Arial" w:hAnsi="Arial" w:cs="Arial"/>
          <w:sz w:val="24"/>
          <w:szCs w:val="24"/>
          <w:lang w:val="sv-SE"/>
        </w:rPr>
        <w:lastRenderedPageBreak/>
        <w:t xml:space="preserve">banyak individu dan perusahaan yang terlibat dalam industri ini. Namun disisi lain, adanya dampak negatif dari kuatnya hasrat monetisasi konten menimbulkan sejumlah krisis terkait masalah etika, nilai, dan budaya. </w:t>
      </w:r>
      <w:r w:rsidRPr="00530708">
        <w:rPr>
          <w:rFonts w:ascii="Arial" w:hAnsi="Arial" w:cs="Arial"/>
          <w:sz w:val="24"/>
          <w:szCs w:val="24"/>
          <w:lang w:val="sv-SE"/>
        </w:rPr>
        <w:t xml:space="preserve"> </w:t>
      </w:r>
      <w:r w:rsidR="00023EB0" w:rsidRPr="00530708">
        <w:rPr>
          <w:rFonts w:ascii="Arial" w:hAnsi="Arial" w:cs="Arial"/>
          <w:sz w:val="24"/>
          <w:szCs w:val="24"/>
          <w:lang w:val="sv-SE"/>
        </w:rPr>
        <w:t xml:space="preserve">Ini termasuk pembentukan budaya populer, meme, dan gerakan sosial yang memanfaatkan media. Representasi generating meaning muncul berupa: </w:t>
      </w:r>
    </w:p>
    <w:p w14:paraId="38B93F04" w14:textId="77777777" w:rsidR="00023EB0" w:rsidRPr="00530708" w:rsidRDefault="00023EB0"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 xml:space="preserve">Sensasionalisasi Konten: </w:t>
      </w:r>
    </w:p>
    <w:p w14:paraId="35B35F49" w14:textId="6C63C988" w:rsidR="00023EB0" w:rsidRPr="00530708" w:rsidRDefault="00023EB0"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Efek Penguatan Positif</w:t>
      </w:r>
      <w:r w:rsidR="004A229F" w:rsidRPr="00530708">
        <w:rPr>
          <w:rFonts w:ascii="Arial" w:hAnsi="Arial" w:cs="Arial"/>
          <w:sz w:val="24"/>
          <w:szCs w:val="24"/>
          <w:lang w:val="sv-SE"/>
        </w:rPr>
        <w:t xml:space="preserve"> yang berlebihan</w:t>
      </w:r>
      <w:r w:rsidRPr="00530708">
        <w:rPr>
          <w:rFonts w:ascii="Arial" w:hAnsi="Arial" w:cs="Arial"/>
          <w:sz w:val="24"/>
          <w:szCs w:val="24"/>
          <w:lang w:val="sv-SE"/>
        </w:rPr>
        <w:t xml:space="preserve">: </w:t>
      </w:r>
    </w:p>
    <w:p w14:paraId="3D5B3D66" w14:textId="42C7A75B" w:rsidR="00023EB0" w:rsidRPr="00530708" w:rsidRDefault="00023EB0"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Memperteguh isu Negatif</w:t>
      </w:r>
      <w:r w:rsidR="004A229F" w:rsidRPr="00530708">
        <w:rPr>
          <w:rFonts w:ascii="Arial" w:hAnsi="Arial" w:cs="Arial"/>
          <w:sz w:val="24"/>
          <w:szCs w:val="24"/>
          <w:lang w:val="sv-SE"/>
        </w:rPr>
        <w:t xml:space="preserve"> ketika dinikmati sebagai hiburan</w:t>
      </w:r>
      <w:r w:rsidRPr="00530708">
        <w:rPr>
          <w:rFonts w:ascii="Arial" w:hAnsi="Arial" w:cs="Arial"/>
          <w:sz w:val="24"/>
          <w:szCs w:val="24"/>
          <w:lang w:val="sv-SE"/>
        </w:rPr>
        <w:t xml:space="preserve">: </w:t>
      </w:r>
    </w:p>
    <w:p w14:paraId="704F4FA3" w14:textId="77777777" w:rsidR="00023EB0" w:rsidRPr="00530708" w:rsidRDefault="00023EB0"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 xml:space="preserve">Perilaku Tidak Etis: </w:t>
      </w:r>
    </w:p>
    <w:p w14:paraId="2DAF1B66" w14:textId="50F680C3" w:rsidR="00023EB0" w:rsidRPr="00530708" w:rsidRDefault="004A229F"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 xml:space="preserve">Exploitasi </w:t>
      </w:r>
      <w:r w:rsidR="00023EB0" w:rsidRPr="00530708">
        <w:rPr>
          <w:rFonts w:ascii="Arial" w:hAnsi="Arial" w:cs="Arial"/>
          <w:sz w:val="24"/>
          <w:szCs w:val="24"/>
          <w:lang w:val="sv-SE"/>
        </w:rPr>
        <w:t xml:space="preserve">Siklus isu Negatif </w:t>
      </w:r>
      <w:r w:rsidRPr="00530708">
        <w:rPr>
          <w:rFonts w:ascii="Arial" w:hAnsi="Arial" w:cs="Arial"/>
          <w:sz w:val="24"/>
          <w:szCs w:val="24"/>
          <w:lang w:val="sv-SE"/>
        </w:rPr>
        <w:t>dari coment netizen</w:t>
      </w:r>
      <w:r w:rsidR="00023EB0" w:rsidRPr="00530708">
        <w:rPr>
          <w:rFonts w:ascii="Arial" w:hAnsi="Arial" w:cs="Arial"/>
          <w:sz w:val="24"/>
          <w:szCs w:val="24"/>
          <w:lang w:val="sv-SE"/>
        </w:rPr>
        <w:t xml:space="preserve">: </w:t>
      </w:r>
    </w:p>
    <w:p w14:paraId="31BAE335" w14:textId="77777777" w:rsidR="00023EB0" w:rsidRPr="00530708" w:rsidRDefault="00023EB0"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 xml:space="preserve">Eksploitasi Isu Sensitif: </w:t>
      </w:r>
    </w:p>
    <w:p w14:paraId="69AB4935" w14:textId="77777777" w:rsidR="00023EB0" w:rsidRPr="00530708" w:rsidRDefault="00023EB0" w:rsidP="00023EB0">
      <w:pPr>
        <w:pStyle w:val="ListParagraph"/>
        <w:numPr>
          <w:ilvl w:val="0"/>
          <w:numId w:val="14"/>
        </w:numPr>
        <w:rPr>
          <w:rFonts w:ascii="Arial" w:hAnsi="Arial" w:cs="Arial"/>
          <w:sz w:val="24"/>
          <w:szCs w:val="24"/>
          <w:lang w:val="sv-SE"/>
        </w:rPr>
      </w:pPr>
      <w:r w:rsidRPr="00530708">
        <w:rPr>
          <w:rFonts w:ascii="Arial" w:hAnsi="Arial" w:cs="Arial"/>
          <w:sz w:val="24"/>
          <w:szCs w:val="24"/>
          <w:lang w:val="sv-SE"/>
        </w:rPr>
        <w:t xml:space="preserve">Efek Sosial yang merusak tetapi jadi tuntunan: </w:t>
      </w:r>
    </w:p>
    <w:p w14:paraId="6DBB980F" w14:textId="77777777" w:rsidR="00FC1BF1" w:rsidRPr="00530708" w:rsidRDefault="00FC1BF1" w:rsidP="00FC1BF1">
      <w:pPr>
        <w:rPr>
          <w:rFonts w:ascii="Arial" w:hAnsi="Arial" w:cs="Arial"/>
          <w:sz w:val="24"/>
          <w:szCs w:val="24"/>
          <w:lang w:val="sv-SE"/>
        </w:rPr>
      </w:pPr>
    </w:p>
    <w:p w14:paraId="0F82C3C6" w14:textId="77777777" w:rsidR="00FC1BF1" w:rsidRPr="00530708" w:rsidRDefault="00FC1BF1" w:rsidP="00FC1BF1">
      <w:pPr>
        <w:spacing w:after="0" w:line="276" w:lineRule="auto"/>
        <w:jc w:val="both"/>
        <w:rPr>
          <w:rFonts w:ascii="Arial" w:hAnsi="Arial" w:cs="Arial"/>
          <w:sz w:val="24"/>
          <w:szCs w:val="24"/>
          <w:lang w:val="sv-SE"/>
        </w:rPr>
      </w:pPr>
    </w:p>
    <w:p w14:paraId="269D2C11" w14:textId="77777777" w:rsidR="00FC1BF1" w:rsidRPr="00530708" w:rsidRDefault="00FC1BF1" w:rsidP="00FC1BF1">
      <w:pPr>
        <w:spacing w:after="0" w:line="276" w:lineRule="auto"/>
        <w:jc w:val="center"/>
        <w:rPr>
          <w:rFonts w:ascii="Arial" w:hAnsi="Arial" w:cs="Arial"/>
          <w:b/>
          <w:sz w:val="24"/>
          <w:szCs w:val="24"/>
          <w:lang w:val="sv-SE"/>
        </w:rPr>
      </w:pPr>
      <w:r w:rsidRPr="00530708">
        <w:rPr>
          <w:rFonts w:ascii="Arial" w:hAnsi="Arial" w:cs="Arial"/>
          <w:b/>
          <w:sz w:val="24"/>
          <w:szCs w:val="24"/>
          <w:lang w:val="sv-SE"/>
        </w:rPr>
        <w:t>SKEMA 2. PENDEKATAN SCOT DAN CULTURAL STUDIES</w:t>
      </w:r>
    </w:p>
    <w:p w14:paraId="76B0574C" w14:textId="77777777" w:rsidR="00FC1BF1" w:rsidRPr="00530708" w:rsidRDefault="00FC1BF1" w:rsidP="00FC1BF1">
      <w:pPr>
        <w:spacing w:after="0" w:line="276" w:lineRule="auto"/>
        <w:jc w:val="center"/>
        <w:rPr>
          <w:rFonts w:ascii="Arial" w:hAnsi="Arial" w:cs="Arial"/>
          <w:sz w:val="24"/>
          <w:szCs w:val="24"/>
          <w:lang w:val="sv-SE"/>
        </w:rPr>
      </w:pPr>
      <w:r w:rsidRPr="00530708">
        <w:rPr>
          <w:rFonts w:ascii="Arial" w:hAnsi="Arial" w:cs="Arial"/>
          <w:b/>
          <w:sz w:val="24"/>
          <w:szCs w:val="24"/>
          <w:lang w:val="sv-SE"/>
        </w:rPr>
        <w:t>DALAM MEDIAMORFOSIS DAN PEMBENTUKAN INDUSTRI MAKNA</w:t>
      </w:r>
    </w:p>
    <w:p w14:paraId="08390BB5" w14:textId="77777777" w:rsidR="00FC1BF1" w:rsidRPr="00530708" w:rsidRDefault="00FC1BF1" w:rsidP="00FC1BF1">
      <w:pPr>
        <w:rPr>
          <w:rFonts w:ascii="Arial" w:hAnsi="Arial" w:cs="Arial"/>
          <w:sz w:val="24"/>
          <w:szCs w:val="24"/>
          <w:lang w:val="sv-SE"/>
        </w:rPr>
      </w:pPr>
    </w:p>
    <w:p w14:paraId="20741A3F" w14:textId="41A9D442" w:rsidR="00FC1BF1" w:rsidRPr="00530708" w:rsidRDefault="00FC1BF1" w:rsidP="00FC1BF1">
      <w:pPr>
        <w:rPr>
          <w:rFonts w:ascii="Arial" w:hAnsi="Arial" w:cs="Arial"/>
          <w:sz w:val="24"/>
          <w:szCs w:val="24"/>
          <w:lang w:val="sv-SE"/>
        </w:rPr>
      </w:pPr>
      <w:r w:rsidRPr="00530708">
        <w:rPr>
          <w:rFonts w:ascii="Arial" w:hAnsi="Arial" w:cs="Arial"/>
          <w:noProof/>
          <w:sz w:val="24"/>
          <w:szCs w:val="24"/>
          <w:lang w:val="id-ID" w:eastAsia="id-ID"/>
        </w:rPr>
        <w:drawing>
          <wp:inline distT="0" distB="0" distL="0" distR="0" wp14:anchorId="2B40B89A" wp14:editId="7CEF3D66">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morfosis-Dalam-Pendekatan-SCOT-dan-Cultural-Studi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1EE1EEE6" w14:textId="77777777" w:rsidR="0082199B" w:rsidRPr="00530708" w:rsidRDefault="0082199B" w:rsidP="00923971">
      <w:pPr>
        <w:spacing w:after="0" w:line="276" w:lineRule="auto"/>
        <w:jc w:val="both"/>
        <w:rPr>
          <w:rFonts w:ascii="Arial" w:hAnsi="Arial" w:cs="Arial"/>
          <w:b/>
          <w:sz w:val="24"/>
          <w:szCs w:val="24"/>
          <w:lang w:val="sv-SE"/>
        </w:rPr>
      </w:pPr>
    </w:p>
    <w:p w14:paraId="34219F52" w14:textId="4AC26678" w:rsidR="00923971" w:rsidRPr="00530708" w:rsidRDefault="0082199B" w:rsidP="00923971">
      <w:pPr>
        <w:spacing w:after="0" w:line="276" w:lineRule="auto"/>
        <w:jc w:val="both"/>
        <w:rPr>
          <w:rFonts w:ascii="Arial" w:hAnsi="Arial" w:cs="Arial"/>
          <w:b/>
          <w:sz w:val="24"/>
          <w:szCs w:val="24"/>
          <w:lang w:val="sv-SE"/>
        </w:rPr>
      </w:pPr>
      <w:r w:rsidRPr="00530708">
        <w:rPr>
          <w:rFonts w:ascii="Arial" w:hAnsi="Arial" w:cs="Arial"/>
          <w:b/>
          <w:sz w:val="24"/>
          <w:szCs w:val="24"/>
          <w:lang w:val="sv-SE"/>
        </w:rPr>
        <w:t xml:space="preserve">Hadirin yang saya hormati, </w:t>
      </w:r>
    </w:p>
    <w:p w14:paraId="1C890A4F" w14:textId="505D3850" w:rsidR="007E2EB4" w:rsidRPr="00530708" w:rsidRDefault="007E2EB4" w:rsidP="007E2EB4">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 xml:space="preserve">Konsep Generating Meaning Merujuk pada proses menciptakan, mengelola, dan menyebarkan konten atau informasi yang memiliki makna dan nilai bagi audiens </w:t>
      </w:r>
      <w:r w:rsidRPr="00530708">
        <w:rPr>
          <w:rFonts w:ascii="Arial" w:hAnsi="Arial" w:cs="Arial"/>
          <w:sz w:val="24"/>
          <w:szCs w:val="24"/>
          <w:lang w:val="sv-SE"/>
        </w:rPr>
        <w:lastRenderedPageBreak/>
        <w:t>atau pengguna. Ini dapat melibatkan pembuatan konten, penceritaan, pembuatan pengalaman, dan interaksi dengan audiens untuk menciptakan nilai tambahan</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{"citationItems":[{"id":"ITEM-1","itemData":{"DOI":"10.1016/j.evopsy.2021.03.006","ISSN":"17696674","abstract":"Objectives: Who have we become, as citizens, patients, practitioners? How do the means of communication and the computerization of our society, its digitization, modify and integrate our identities? Can we assume that artificial intelligence will soon have a more accurate understanding of the human being from whom it will have emancipated itself? Materials and methods: We move from lexicology to try to grasp, from the point of view of philosophy, a contemporary identity that is moving towards the notion of a “digital identity” whose normal or pathological psychological incidents lead to what we define as “the digital personality.” Then, laying the foundations for a contemporary psychology of identity, we consider how current “psychology” and “psychiatry” view the patient's “personality” and, in turn, how they define themselves from the point of view of “the patient,” or, inversely, from the point of view of the “online practitioner” or “connected researcher.” Results: In exchange for its “free” use, the Internet user's action on Web 2.0 produces content and feeds databases, whether this is declared or not. Users’ privacy is lost, as “their” data no longer belongs to them; and citizens’ identity is broken down into digital media functions: a site for meeting friends, a dating platform, a blog about hobbies or travel, etc. At the same time, digital identity is made up of an other-self, including a part of artificial intelligence that provides capacity for its own existence. Rather than two parallel, differentiable entities, real or augmented, a “realistic-virtual” hybrid identity is born. What are the normal or pathological consequences for humans? Postmodern societal trends emerging from or finding expression in the digital can lead to an exacerbation of previously existing personality traits, or even symptoms, in a given individual. At the same time, it happens that the modern means of communication become an aid to experience the world, to increase self-esteem, to dream favorably about one's fantasies, to confide more easily in “strangers,” etc. But in all cases, in the subject suffering, or not suffering, prior to his overexposure, from a neuropsychiatric disease or a psychopathological disorder, it now turns out to be scientifically documented that the increased numerical confrontation induces massive neuropsychic damage (weakening working memory, attention and concentration skills, skills in constructing sophisticated cognitive operations, etc.). On…","author":[{"dropping-particle":"","family":"Auxéméry","given":"Yann","non-dropping-particle":"","parse-names":false,"suffix":""}],"container-title":"Evolution Psychiatrique","id":"ITEM-1","issue":"2","issued":{"date-parts":[["2021"]]},"title":"From Digital Identity to Connected Personality, From Augmented Diagnostician to Virtual Caregiver: What Are the Challenges for the Psychology and the Psychiatry of the Future?","type":"article-journal","volume":"86"},"uris":["http://www.mendeley.com/documents/?uuid=ed98c19f-2f53-39c0-b16c-6070b63e8969"]}],"mendeley":{"formattedCitation":"(Auxéméry, 2021)","plainTextFormattedCitation":"(Auxéméry, 2021)"},"properties":{"noteIndex":0},"schema":"https://github.com/citation-style-language/schema/raw/master/csl-citation.json"}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(Auxéméry, 2021)</w:t>
      </w:r>
      <w:r w:rsidRPr="00530708">
        <w:rPr>
          <w:rFonts w:ascii="Arial" w:hAnsi="Arial" w:cs="Arial"/>
          <w:sz w:val="24"/>
          <w:szCs w:val="24"/>
          <w:lang w:val="sv-SE"/>
        </w:rPr>
        <w:fldChar w:fldCharType="end"/>
      </w:r>
      <w:r w:rsidRPr="00530708">
        <w:rPr>
          <w:rFonts w:ascii="Arial" w:hAnsi="Arial" w:cs="Arial"/>
          <w:sz w:val="24"/>
          <w:szCs w:val="24"/>
          <w:lang w:val="sv-SE"/>
        </w:rPr>
        <w:t xml:space="preserve">. </w:t>
      </w:r>
      <w:r w:rsidRPr="00530708">
        <w:rPr>
          <w:rFonts w:ascii="Arial" w:hAnsi="Arial" w:cs="Arial"/>
          <w:bCs/>
          <w:sz w:val="24"/>
          <w:szCs w:val="24"/>
          <w:lang w:val="sv-SE"/>
        </w:rPr>
        <w:t xml:space="preserve">Generating meaning cenderung mengarah pada pengolaan content yang mengarah pada pemaknaan yang bersifat negatif seperti disinformasi dan cyberbullying.  Ironisnya, content seperti ini justru dinikmati sebagai produk hiburan, terlihat dari jumlah subscribe atau folowernya di banyak platform media sosial.  </w:t>
      </w:r>
    </w:p>
    <w:p w14:paraId="7F0627C6" w14:textId="08AE29DF" w:rsidR="007E2EB4" w:rsidRPr="00530708" w:rsidRDefault="007E2EB4" w:rsidP="007E2EB4">
      <w:pPr>
        <w:spacing w:after="0" w:line="276" w:lineRule="auto"/>
        <w:ind w:firstLine="720"/>
        <w:jc w:val="both"/>
        <w:rPr>
          <w:rFonts w:ascii="Arial" w:hAnsi="Arial" w:cs="Arial"/>
          <w:sz w:val="24"/>
          <w:szCs w:val="24"/>
          <w:lang w:val="sv-SE"/>
        </w:rPr>
      </w:pPr>
      <w:r w:rsidRPr="00530708">
        <w:rPr>
          <w:rFonts w:ascii="Arial" w:hAnsi="Arial" w:cs="Arial"/>
          <w:b/>
          <w:bCs/>
          <w:sz w:val="24"/>
          <w:szCs w:val="24"/>
          <w:lang w:val="sv-SE"/>
        </w:rPr>
        <w:t>Monetisasi</w:t>
      </w:r>
      <w:r w:rsidRPr="00530708">
        <w:rPr>
          <w:rFonts w:ascii="Arial" w:hAnsi="Arial" w:cs="Arial"/>
          <w:sz w:val="24"/>
          <w:szCs w:val="24"/>
          <w:lang w:val="sv-SE"/>
        </w:rPr>
        <w:t xml:space="preserve"> adalah proses mengubah nilai (dalam bentuk konten, layanan, atau data) menjadi pendapatan. Dalam konteks digital, monetisasi dapat terjadi melalui berbagai cara, seperti iklan, penjualan produk atau layanan, langganan, lisensi, dan lainnya. </w:t>
      </w:r>
      <w:r w:rsidRPr="00530708">
        <w:rPr>
          <w:rFonts w:ascii="Arial" w:hAnsi="Arial" w:cs="Arial"/>
          <w:sz w:val="24"/>
          <w:szCs w:val="24"/>
          <w:lang w:val="sv-SE"/>
        </w:rPr>
        <w:fldChar w:fldCharType="begin" w:fldLock="1"/>
      </w:r>
      <w:r w:rsidRPr="00530708">
        <w:rPr>
          <w:rFonts w:ascii="Arial" w:hAnsi="Arial" w:cs="Arial"/>
          <w:sz w:val="24"/>
          <w:szCs w:val="24"/>
          <w:lang w:val="sv-SE"/>
        </w:rPr>
        <w:instrText>ADDIN CSL_CITATION {"citationItems":[{"id":"ITEM-1","itemData":{"ISBN":"0749473614","abstract":"As ever, the onus is on brands to find compelling ways to earn the attention of the consumer. Yet content scarcity has given way to overload, fixed channels have dissolved into fluid networks, and audiences have become participants in consumer-driven conversations. This shift requires a new course of action for brands; it demands new marketing imperatives. Paid Attention is a guide to modern advertising ideas: what they are, why they are evolving and how to have them. Spanning communication theory, neuroscience, creativity and innovation, media history, branding and emerging technologies, it explores the strategic creation process and how to package ideas to attract the most attention in the advertising industry. Packed with real-world examples of advertising campaigns for companies including Sony, Red Bull, HP and many more, Paid Attention provides a robust model for influencing human behaviour. Referencing a wide body of theory and praxis, from behavioural economics and sociology to technology and even science fiction, Faris Yakob maps advertising onto a wider analysis of culture. Containing practical advertising and branding templates, including a new advertising planning toolkit, it is ideal for students and practitioners looking to get noticed in today's cluttered marketplace.","author":[{"dropping-particle":"","family":"Yakob","given":"Faris","non-dropping-particle":"","parse-names":false,"suffix":""}],"id":"ITEM-1","issued":{"date-parts":[["2015"]]},"number-of-pages":"216","title":"Paid Attention: Innovative Advertising for a Digital World","type":"book"},"uris":["http://www.mendeley.com/documents/?uuid=32fcfad3-7580-4d37-ad1a-bac8f01e9cb0"]}],"mendeley":{"formattedCitation":"(Yakob, 2015)","plainTextFormattedCitation":"(Yakob, 2015)","previouslyFormattedCitation":"(Yakob, 2015)"},"properties":{"noteIndex":0},"schema":"https://github.com/citation-style-language/schema/raw/master/csl-citation.json"}</w:instrText>
      </w:r>
      <w:r w:rsidRPr="00530708">
        <w:rPr>
          <w:rFonts w:ascii="Arial" w:hAnsi="Arial" w:cs="Arial"/>
          <w:sz w:val="24"/>
          <w:szCs w:val="24"/>
          <w:lang w:val="sv-SE"/>
        </w:rPr>
        <w:fldChar w:fldCharType="separate"/>
      </w:r>
      <w:r w:rsidRPr="00530708">
        <w:rPr>
          <w:rFonts w:ascii="Arial" w:hAnsi="Arial" w:cs="Arial"/>
          <w:noProof/>
          <w:sz w:val="24"/>
          <w:szCs w:val="24"/>
          <w:lang w:val="sv-SE"/>
        </w:rPr>
        <w:t>(Yakob, 2015)</w:t>
      </w:r>
      <w:r w:rsidRPr="00530708">
        <w:rPr>
          <w:rFonts w:ascii="Arial" w:hAnsi="Arial" w:cs="Arial"/>
          <w:sz w:val="24"/>
          <w:szCs w:val="24"/>
          <w:lang w:val="sv-SE"/>
        </w:rPr>
        <w:fldChar w:fldCharType="end"/>
      </w:r>
      <w:r w:rsidRPr="00530708">
        <w:rPr>
          <w:rFonts w:ascii="Arial" w:hAnsi="Arial" w:cs="Arial"/>
          <w:sz w:val="24"/>
          <w:szCs w:val="24"/>
          <w:lang w:val="sv-SE"/>
        </w:rPr>
        <w:t xml:space="preserve"> </w:t>
      </w:r>
    </w:p>
    <w:p w14:paraId="47890251" w14:textId="7C7AEC6F" w:rsidR="003D1923" w:rsidRPr="00530708" w:rsidRDefault="007E2EB4" w:rsidP="001323E7">
      <w:pPr>
        <w:spacing w:after="0" w:line="276" w:lineRule="auto"/>
        <w:ind w:firstLine="720"/>
        <w:jc w:val="both"/>
        <w:rPr>
          <w:rFonts w:ascii="Arial" w:hAnsi="Arial" w:cs="Arial"/>
          <w:bCs/>
          <w:sz w:val="24"/>
          <w:szCs w:val="24"/>
          <w:lang w:val="sv-SE"/>
        </w:rPr>
      </w:pPr>
      <w:r w:rsidRPr="00530708">
        <w:rPr>
          <w:rFonts w:ascii="Arial" w:hAnsi="Arial" w:cs="Arial"/>
          <w:sz w:val="24"/>
          <w:szCs w:val="24"/>
          <w:lang w:val="sv-SE"/>
        </w:rPr>
        <w:t xml:space="preserve"> Dengan demikian h</w:t>
      </w:r>
      <w:r w:rsidR="0082199B" w:rsidRPr="00530708">
        <w:rPr>
          <w:rFonts w:ascii="Arial" w:hAnsi="Arial" w:cs="Arial"/>
          <w:sz w:val="24"/>
          <w:szCs w:val="24"/>
          <w:lang w:val="sv-SE"/>
        </w:rPr>
        <w:t xml:space="preserve">ubungan antara ekosistem digital dan monetisasi </w:t>
      </w:r>
      <w:r w:rsidRPr="00530708">
        <w:rPr>
          <w:rFonts w:ascii="Arial" w:hAnsi="Arial" w:cs="Arial"/>
          <w:sz w:val="24"/>
          <w:szCs w:val="24"/>
          <w:lang w:val="sv-SE"/>
        </w:rPr>
        <w:t xml:space="preserve">dalam </w:t>
      </w:r>
      <w:r w:rsidR="0082199B" w:rsidRPr="00530708">
        <w:rPr>
          <w:rFonts w:ascii="Arial" w:hAnsi="Arial" w:cs="Arial"/>
          <w:sz w:val="24"/>
          <w:szCs w:val="24"/>
          <w:lang w:val="sv-SE"/>
        </w:rPr>
        <w:t xml:space="preserve">Generating Meaning adalah kunci dalam memahami bagaimana nilai </w:t>
      </w:r>
      <w:r w:rsidRPr="00530708">
        <w:rPr>
          <w:rFonts w:ascii="Arial" w:hAnsi="Arial" w:cs="Arial"/>
          <w:sz w:val="24"/>
          <w:szCs w:val="24"/>
          <w:lang w:val="sv-SE"/>
        </w:rPr>
        <w:t xml:space="preserve">ekonomi </w:t>
      </w:r>
      <w:r w:rsidR="0082199B" w:rsidRPr="00530708">
        <w:rPr>
          <w:rFonts w:ascii="Arial" w:hAnsi="Arial" w:cs="Arial"/>
          <w:sz w:val="24"/>
          <w:szCs w:val="24"/>
          <w:lang w:val="sv-SE"/>
        </w:rPr>
        <w:t>diciptakan</w:t>
      </w:r>
      <w:r w:rsidRPr="00530708">
        <w:rPr>
          <w:rFonts w:ascii="Arial" w:hAnsi="Arial" w:cs="Arial"/>
          <w:sz w:val="24"/>
          <w:szCs w:val="24"/>
          <w:lang w:val="sv-SE"/>
        </w:rPr>
        <w:t xml:space="preserve"> </w:t>
      </w:r>
      <w:r w:rsidR="0082199B" w:rsidRPr="00530708">
        <w:rPr>
          <w:rFonts w:ascii="Arial" w:hAnsi="Arial" w:cs="Arial"/>
          <w:sz w:val="24"/>
          <w:szCs w:val="24"/>
          <w:lang w:val="sv-SE"/>
        </w:rPr>
        <w:t xml:space="preserve">dalam lingkungan digital yang terus berubah.  </w:t>
      </w:r>
      <w:r w:rsidR="0082199B" w:rsidRPr="00530708">
        <w:rPr>
          <w:rFonts w:ascii="Arial" w:hAnsi="Arial" w:cs="Arial"/>
          <w:b/>
          <w:bCs/>
          <w:sz w:val="24"/>
          <w:szCs w:val="24"/>
          <w:lang w:val="sv-SE"/>
        </w:rPr>
        <w:t>Ekosistem digital</w:t>
      </w:r>
      <w:r w:rsidR="0082199B" w:rsidRPr="00530708">
        <w:rPr>
          <w:rFonts w:ascii="Arial" w:hAnsi="Arial" w:cs="Arial"/>
          <w:sz w:val="24"/>
          <w:szCs w:val="24"/>
          <w:lang w:val="sv-SE"/>
        </w:rPr>
        <w:t xml:space="preserve"> mengacu pada keseluruhan lingkungan di mana interaksi, transaksi, dan komunikasi digital terjadi. Ini mencakup platform online, jejaring sosial, situs web, aplikasi, dan teknologi terkait. </w:t>
      </w:r>
      <w:r w:rsidR="0082199B" w:rsidRPr="00530708">
        <w:rPr>
          <w:rFonts w:ascii="Arial" w:hAnsi="Arial" w:cs="Arial"/>
          <w:sz w:val="24"/>
          <w:szCs w:val="24"/>
          <w:lang w:val="sv-SE"/>
        </w:rPr>
        <w:fldChar w:fldCharType="begin" w:fldLock="1"/>
      </w:r>
      <w:r w:rsidR="0082199B" w:rsidRPr="00530708">
        <w:rPr>
          <w:rFonts w:ascii="Arial" w:hAnsi="Arial" w:cs="Arial"/>
          <w:sz w:val="24"/>
          <w:szCs w:val="24"/>
          <w:lang w:val="sv-SE"/>
        </w:rPr>
        <w:instrText>ADDIN CSL_CITATION {"citationItems":[{"id":"ITEM-1","itemData":{"DOI":"10.2478/eoik-2020-0014","ISSN":"23035013","abstract":"In the development of the global economic system, the cumulative knowledge from past to present is of great importance. This knowledge produced by social life offers creative individuals and groups an opportunity to produce new meanings, values, contents and a source of inspiration. The influence of creative sectors in the urban life and socio-economic climate built by the industrial society created by the industrial revolution has started to increase in recent years. In the current industrial economic organization style, together with entrepreneurship, the creativity based on knowledge and technology have been added nowadays, to the land, labor and capital required for production. However, worldwide studies focus on the beneficial aspects of creative economies. There are not many studies in the literature on the past and future problems and development of the creative sector from a long-term historical perspective. In this context, it is necessary to reveal the relational ties of creative sectors with other fields; how they are positioned in national economies and how they will be analyzed. In this framework, the study aims to determine the position of the creative economy in the general economy by using the studies in the literature, to reveal the relational ties of the creative sectors with other actors, to identify the challenges in the sector, and to reveal the policy implications in creative industries. As a result of the study, it has been observed that the creative sectors are nested cellularly in all sectors of the general economy, from tourism to the automotive sector, from urban life to social networks, due to the internet, information communication technologies and digital applications. Since the outputs of the creative economy are based on the intellectual property rather than physical products, it has been determined that problems arise in the financing, accounting of services and contents introduced in this field, and measurement of the products at international standards. In addition, it has been observed that the time perception in creative sectors and the time perception of the industrial economic system differ from each other. Another important finding obtained as a result of the research is that creative economies create class differences in urban spaces and cause social segregation.","author":[{"dropping-particle":"","family":"Boǧa","given":"Semra","non-dropping-particle":"","parse-names":false,"suffix":""},{"dropping-particle":"","family":"Topcu","given":"Murat","non-dropping-particle":"","parse-names":false,"suffix":""}],"container-title":"ECONOMICS","id":"ITEM-1","issue":"2","issued":{"date-parts":[["2020"]]},"title":"Creative Economy: A Literature Review on Relational Dimensions, Challanges, and Policy Implications","type":"article-journal","volume":"8"},"uris":["http://www.mendeley.com/documents/?uuid=cb8f2a29-6f7e-3b17-acff-1c0df2751377"]}],"mendeley":{"formattedCitation":"(Boǧa &amp; Topcu, 2020)","plainTextFormattedCitation":"(Boǧa &amp; Topcu, 2020)","previouslyFormattedCitation":"(Boǧa &amp; Topcu, 2020)"},"properties":{"noteIndex":0},"schema":"https://github.com/citation-style-language/schema/raw/master/csl-citation.json"}</w:instrText>
      </w:r>
      <w:r w:rsidR="0082199B" w:rsidRPr="00530708">
        <w:rPr>
          <w:rFonts w:ascii="Arial" w:hAnsi="Arial" w:cs="Arial"/>
          <w:sz w:val="24"/>
          <w:szCs w:val="24"/>
          <w:lang w:val="sv-SE"/>
        </w:rPr>
        <w:fldChar w:fldCharType="separate"/>
      </w:r>
      <w:r w:rsidR="0082199B" w:rsidRPr="00530708">
        <w:rPr>
          <w:rFonts w:ascii="Arial" w:hAnsi="Arial" w:cs="Arial"/>
          <w:noProof/>
          <w:sz w:val="24"/>
          <w:szCs w:val="24"/>
          <w:lang w:val="sv-SE"/>
        </w:rPr>
        <w:t>(Boǧa &amp; Topcu, 2020)</w:t>
      </w:r>
      <w:r w:rsidR="0082199B" w:rsidRPr="00530708">
        <w:rPr>
          <w:rFonts w:ascii="Arial" w:hAnsi="Arial" w:cs="Arial"/>
          <w:sz w:val="24"/>
          <w:szCs w:val="24"/>
          <w:lang w:val="sv-SE"/>
        </w:rPr>
        <w:fldChar w:fldCharType="end"/>
      </w:r>
      <w:r w:rsidR="0082199B" w:rsidRPr="00530708">
        <w:rPr>
          <w:rFonts w:ascii="Arial" w:hAnsi="Arial" w:cs="Arial"/>
          <w:sz w:val="24"/>
          <w:szCs w:val="24"/>
          <w:lang w:val="sv-SE"/>
        </w:rPr>
        <w:t xml:space="preserve">  Ekosistem digital adalah tempat di mana data, konten, informasi, dan makna dibagikan dan disebarkan. </w:t>
      </w:r>
      <w:r w:rsidR="00923971" w:rsidRPr="00530708">
        <w:rPr>
          <w:rFonts w:ascii="Arial" w:hAnsi="Arial" w:cs="Arial"/>
          <w:bCs/>
          <w:sz w:val="24"/>
          <w:szCs w:val="24"/>
          <w:lang w:val="sv-SE"/>
        </w:rPr>
        <w:t xml:space="preserve">Dengan demikian, makna yang dihasilkan dari konten </w:t>
      </w:r>
      <w:r w:rsidR="00393E3B" w:rsidRPr="00530708">
        <w:rPr>
          <w:rFonts w:ascii="Arial" w:hAnsi="Arial" w:cs="Arial"/>
          <w:bCs/>
          <w:sz w:val="24"/>
          <w:szCs w:val="24"/>
          <w:lang w:val="sv-SE"/>
        </w:rPr>
        <w:t>lebih</w:t>
      </w:r>
      <w:r w:rsidR="00923971" w:rsidRPr="00530708">
        <w:rPr>
          <w:rFonts w:ascii="Arial" w:hAnsi="Arial" w:cs="Arial"/>
          <w:bCs/>
          <w:sz w:val="24"/>
          <w:szCs w:val="24"/>
          <w:lang w:val="sv-SE"/>
        </w:rPr>
        <w:t xml:space="preserve"> fokus pada efek emosional dan perhatian, dengan tujuan mencapai keuntungan finansial melalui berbagai model bisnis yang mendasarinya.</w:t>
      </w:r>
      <w:r w:rsidR="003D1923" w:rsidRPr="00530708">
        <w:rPr>
          <w:rFonts w:ascii="Arial" w:hAnsi="Arial" w:cs="Arial"/>
          <w:bCs/>
          <w:sz w:val="24"/>
          <w:szCs w:val="24"/>
          <w:lang w:val="sv-SE"/>
        </w:rPr>
        <w:t xml:space="preserve"> </w:t>
      </w:r>
    </w:p>
    <w:p w14:paraId="2A312D6D" w14:textId="77777777" w:rsidR="00FC1BF1" w:rsidRPr="00530708" w:rsidRDefault="00FC1BF1" w:rsidP="001323E7">
      <w:pPr>
        <w:spacing w:after="0" w:line="276" w:lineRule="auto"/>
        <w:ind w:firstLine="720"/>
        <w:jc w:val="both"/>
        <w:rPr>
          <w:rFonts w:ascii="Arial" w:hAnsi="Arial" w:cs="Arial"/>
          <w:bCs/>
          <w:sz w:val="24"/>
          <w:szCs w:val="24"/>
          <w:lang w:val="sv-SE"/>
        </w:rPr>
      </w:pPr>
    </w:p>
    <w:p w14:paraId="583F103D" w14:textId="52EB73E2" w:rsidR="00AD2925" w:rsidRPr="00530708" w:rsidRDefault="00AD2925" w:rsidP="00AD2925">
      <w:pPr>
        <w:spacing w:after="0" w:line="276" w:lineRule="auto"/>
        <w:jc w:val="both"/>
        <w:rPr>
          <w:rFonts w:ascii="Arial" w:hAnsi="Arial" w:cs="Arial"/>
          <w:b/>
          <w:sz w:val="24"/>
          <w:szCs w:val="24"/>
          <w:lang w:val="sv-SE"/>
        </w:rPr>
      </w:pPr>
      <w:r w:rsidRPr="00530708">
        <w:rPr>
          <w:rFonts w:ascii="Arial" w:hAnsi="Arial" w:cs="Arial"/>
          <w:b/>
          <w:sz w:val="24"/>
          <w:szCs w:val="24"/>
          <w:lang w:val="sv-SE"/>
        </w:rPr>
        <w:t>Hadirin yang saya hormati,</w:t>
      </w:r>
    </w:p>
    <w:p w14:paraId="7D73B451" w14:textId="77777777" w:rsidR="00711BE4" w:rsidRPr="00530708" w:rsidRDefault="00AD2925" w:rsidP="00AD2925">
      <w:pPr>
        <w:spacing w:after="0" w:line="276" w:lineRule="auto"/>
        <w:ind w:firstLine="720"/>
        <w:jc w:val="both"/>
        <w:rPr>
          <w:rFonts w:ascii="Arial" w:hAnsi="Arial" w:cs="Arial"/>
          <w:sz w:val="24"/>
          <w:szCs w:val="24"/>
          <w:lang w:val="sv-SE"/>
        </w:rPr>
      </w:pPr>
      <w:bookmarkStart w:id="2" w:name="_Hlk149320393"/>
      <w:r w:rsidRPr="00530708">
        <w:rPr>
          <w:rFonts w:ascii="Arial" w:hAnsi="Arial" w:cs="Arial"/>
          <w:bCs/>
          <w:sz w:val="24"/>
          <w:szCs w:val="24"/>
          <w:lang w:val="sv-SE"/>
        </w:rPr>
        <w:t xml:space="preserve">keseluruhan pemikiran </w:t>
      </w:r>
      <w:r w:rsidR="00711BE4" w:rsidRPr="00530708">
        <w:rPr>
          <w:rFonts w:ascii="Arial" w:hAnsi="Arial" w:cs="Arial"/>
          <w:bCs/>
          <w:sz w:val="24"/>
          <w:szCs w:val="24"/>
          <w:lang w:val="sv-SE"/>
        </w:rPr>
        <w:t>yang paparkan</w:t>
      </w:r>
      <w:r w:rsidRPr="00530708">
        <w:rPr>
          <w:rFonts w:ascii="Arial" w:hAnsi="Arial" w:cs="Arial"/>
          <w:bCs/>
          <w:sz w:val="24"/>
          <w:szCs w:val="24"/>
          <w:lang w:val="sv-SE"/>
        </w:rPr>
        <w:t xml:space="preserve"> ini </w:t>
      </w:r>
      <w:r w:rsidR="006C2F66" w:rsidRPr="00530708">
        <w:rPr>
          <w:rFonts w:ascii="Arial" w:hAnsi="Arial" w:cs="Arial"/>
          <w:bCs/>
          <w:sz w:val="24"/>
          <w:szCs w:val="24"/>
          <w:lang w:val="sv-SE"/>
        </w:rPr>
        <w:t xml:space="preserve">telah </w:t>
      </w:r>
      <w:r w:rsidR="007443D9" w:rsidRPr="00530708">
        <w:rPr>
          <w:rFonts w:ascii="Arial" w:hAnsi="Arial" w:cs="Arial"/>
          <w:bCs/>
          <w:sz w:val="24"/>
          <w:szCs w:val="24"/>
          <w:lang w:val="sv-SE"/>
        </w:rPr>
        <w:t xml:space="preserve">tertuang dalam </w:t>
      </w:r>
      <w:r w:rsidR="00711BE4" w:rsidRPr="00530708">
        <w:rPr>
          <w:rFonts w:ascii="Arial" w:hAnsi="Arial" w:cs="Arial"/>
          <w:bCs/>
          <w:sz w:val="24"/>
          <w:szCs w:val="24"/>
          <w:lang w:val="sv-SE"/>
        </w:rPr>
        <w:t xml:space="preserve">sejumlah </w:t>
      </w:r>
      <w:r w:rsidR="007443D9" w:rsidRPr="00530708">
        <w:rPr>
          <w:rFonts w:ascii="Arial" w:hAnsi="Arial" w:cs="Arial"/>
          <w:bCs/>
          <w:sz w:val="24"/>
          <w:szCs w:val="24"/>
          <w:lang w:val="sv-SE"/>
        </w:rPr>
        <w:t xml:space="preserve">artikel saya yang </w:t>
      </w:r>
      <w:r w:rsidR="001F50F6" w:rsidRPr="00530708">
        <w:rPr>
          <w:rFonts w:ascii="Arial" w:hAnsi="Arial" w:cs="Arial"/>
          <w:bCs/>
          <w:sz w:val="24"/>
          <w:szCs w:val="24"/>
          <w:lang w:val="sv-SE"/>
        </w:rPr>
        <w:t xml:space="preserve"> </w:t>
      </w:r>
      <w:r w:rsidR="007443D9" w:rsidRPr="00530708">
        <w:rPr>
          <w:rFonts w:ascii="Arial" w:hAnsi="Arial" w:cs="Arial"/>
          <w:bCs/>
          <w:sz w:val="24"/>
          <w:szCs w:val="24"/>
          <w:lang w:val="sv-SE"/>
        </w:rPr>
        <w:t>telah dipublikasikan di</w:t>
      </w:r>
      <w:r w:rsidR="001F50F6" w:rsidRPr="00530708">
        <w:rPr>
          <w:rFonts w:ascii="Arial" w:hAnsi="Arial" w:cs="Arial"/>
          <w:bCs/>
          <w:sz w:val="24"/>
          <w:szCs w:val="24"/>
          <w:lang w:val="sv-SE"/>
        </w:rPr>
        <w:t xml:space="preserve"> jurnal yang terindeks </w:t>
      </w:r>
      <w:r w:rsidR="001F50F6" w:rsidRPr="00530708">
        <w:rPr>
          <w:rFonts w:ascii="Arial" w:hAnsi="Arial" w:cs="Arial"/>
          <w:b/>
          <w:sz w:val="24"/>
          <w:szCs w:val="24"/>
          <w:lang w:val="sv-SE"/>
        </w:rPr>
        <w:t>Scopus</w:t>
      </w:r>
      <w:r w:rsidR="001F50F6" w:rsidRPr="00530708">
        <w:rPr>
          <w:rFonts w:ascii="Arial" w:hAnsi="Arial" w:cs="Arial"/>
          <w:bCs/>
          <w:sz w:val="24"/>
          <w:szCs w:val="24"/>
          <w:lang w:val="sv-SE"/>
        </w:rPr>
        <w:t xml:space="preserve">, </w:t>
      </w:r>
      <w:r w:rsidR="001F50F6" w:rsidRPr="00530708">
        <w:rPr>
          <w:rFonts w:ascii="Arial" w:hAnsi="Arial" w:cs="Arial"/>
          <w:b/>
          <w:sz w:val="24"/>
          <w:szCs w:val="24"/>
          <w:lang w:val="sv-SE"/>
        </w:rPr>
        <w:t>Sinta 2,</w:t>
      </w:r>
      <w:r w:rsidR="001F50F6" w:rsidRPr="00530708">
        <w:rPr>
          <w:rFonts w:ascii="Arial" w:hAnsi="Arial" w:cs="Arial"/>
          <w:bCs/>
          <w:sz w:val="24"/>
          <w:szCs w:val="24"/>
          <w:lang w:val="sv-SE"/>
        </w:rPr>
        <w:t xml:space="preserve">  </w:t>
      </w:r>
      <w:r w:rsidR="001F50F6" w:rsidRPr="00530708">
        <w:rPr>
          <w:rFonts w:ascii="Arial" w:hAnsi="Arial" w:cs="Arial"/>
          <w:b/>
          <w:sz w:val="24"/>
          <w:szCs w:val="24"/>
          <w:lang w:val="sv-SE"/>
        </w:rPr>
        <w:t>internasional dan nasional</w:t>
      </w:r>
      <w:r w:rsidR="007443D9" w:rsidRPr="00530708">
        <w:rPr>
          <w:rFonts w:ascii="Arial" w:hAnsi="Arial" w:cs="Arial"/>
          <w:b/>
          <w:sz w:val="24"/>
          <w:szCs w:val="24"/>
          <w:lang w:val="sv-SE"/>
        </w:rPr>
        <w:t xml:space="preserve"> serta sejumlah penelitian mahasiswa bimbingan </w:t>
      </w:r>
      <w:r w:rsidRPr="00530708">
        <w:rPr>
          <w:rFonts w:ascii="Arial" w:hAnsi="Arial" w:cs="Arial"/>
          <w:b/>
          <w:sz w:val="24"/>
          <w:szCs w:val="24"/>
          <w:lang w:val="sv-SE"/>
        </w:rPr>
        <w:t xml:space="preserve">baik </w:t>
      </w:r>
      <w:r w:rsidR="007443D9" w:rsidRPr="00530708">
        <w:rPr>
          <w:rFonts w:ascii="Arial" w:hAnsi="Arial" w:cs="Arial"/>
          <w:b/>
          <w:sz w:val="24"/>
          <w:szCs w:val="24"/>
          <w:lang w:val="sv-SE"/>
        </w:rPr>
        <w:t xml:space="preserve">desertasi, tesis </w:t>
      </w:r>
      <w:r w:rsidRPr="00530708">
        <w:rPr>
          <w:rFonts w:ascii="Arial" w:hAnsi="Arial" w:cs="Arial"/>
          <w:b/>
          <w:sz w:val="24"/>
          <w:szCs w:val="24"/>
          <w:lang w:val="sv-SE"/>
        </w:rPr>
        <w:t>maupun</w:t>
      </w:r>
      <w:r w:rsidR="007443D9" w:rsidRPr="00530708">
        <w:rPr>
          <w:rFonts w:ascii="Arial" w:hAnsi="Arial" w:cs="Arial"/>
          <w:b/>
          <w:sz w:val="24"/>
          <w:szCs w:val="24"/>
          <w:lang w:val="sv-SE"/>
        </w:rPr>
        <w:t xml:space="preserve"> skripsi</w:t>
      </w:r>
      <w:r w:rsidR="007443D9" w:rsidRPr="00530708">
        <w:rPr>
          <w:rFonts w:ascii="Arial" w:hAnsi="Arial" w:cs="Arial"/>
          <w:bCs/>
          <w:sz w:val="24"/>
          <w:szCs w:val="24"/>
          <w:lang w:val="sv-SE"/>
        </w:rPr>
        <w:t>.</w:t>
      </w:r>
      <w:r w:rsidR="006C2F66" w:rsidRPr="00530708">
        <w:rPr>
          <w:rFonts w:ascii="Arial" w:hAnsi="Arial" w:cs="Arial"/>
          <w:bCs/>
          <w:sz w:val="24"/>
          <w:szCs w:val="24"/>
          <w:lang w:val="sv-SE"/>
        </w:rPr>
        <w:t xml:space="preserve"> </w:t>
      </w:r>
      <w:r w:rsidR="0082199B" w:rsidRPr="00530708">
        <w:rPr>
          <w:rFonts w:ascii="Arial" w:hAnsi="Arial" w:cs="Arial"/>
          <w:bCs/>
          <w:sz w:val="24"/>
          <w:szCs w:val="24"/>
          <w:lang w:val="sv-SE"/>
        </w:rPr>
        <w:t>lanksap mediamorfosis di era digital memperlihatkan</w:t>
      </w:r>
      <w:r w:rsidRPr="00530708">
        <w:rPr>
          <w:rFonts w:ascii="Arial" w:hAnsi="Arial" w:cs="Arial"/>
          <w:bCs/>
          <w:sz w:val="24"/>
          <w:szCs w:val="24"/>
          <w:lang w:val="sv-SE"/>
        </w:rPr>
        <w:t xml:space="preserve"> demokratisasi conten yang dinamis dari para</w:t>
      </w:r>
      <w:r w:rsidR="0082199B" w:rsidRPr="00530708">
        <w:rPr>
          <w:rFonts w:ascii="Arial" w:hAnsi="Arial" w:cs="Arial"/>
          <w:bCs/>
          <w:sz w:val="24"/>
          <w:szCs w:val="24"/>
          <w:lang w:val="sv-SE"/>
        </w:rPr>
        <w:t xml:space="preserve"> </w:t>
      </w:r>
      <w:r w:rsidR="001F50F6" w:rsidRPr="00530708">
        <w:rPr>
          <w:rFonts w:ascii="Arial" w:hAnsi="Arial" w:cs="Arial"/>
          <w:b/>
          <w:bCs/>
          <w:sz w:val="24"/>
          <w:szCs w:val="24"/>
          <w:lang w:val="sv-SE"/>
        </w:rPr>
        <w:t xml:space="preserve">aktor </w:t>
      </w:r>
      <w:r w:rsidRPr="00530708">
        <w:rPr>
          <w:rFonts w:ascii="Arial" w:hAnsi="Arial" w:cs="Arial"/>
          <w:b/>
          <w:bCs/>
          <w:sz w:val="24"/>
          <w:szCs w:val="24"/>
          <w:lang w:val="sv-SE"/>
        </w:rPr>
        <w:t>baik manusia</w:t>
      </w:r>
      <w:r w:rsidR="001F50F6" w:rsidRPr="00530708">
        <w:rPr>
          <w:rFonts w:ascii="Arial" w:hAnsi="Arial" w:cs="Arial"/>
          <w:b/>
          <w:bCs/>
          <w:sz w:val="24"/>
          <w:szCs w:val="24"/>
          <w:lang w:val="sv-SE"/>
        </w:rPr>
        <w:t xml:space="preserve"> dan non</w:t>
      </w:r>
      <w:r w:rsidRPr="00530708">
        <w:rPr>
          <w:rFonts w:ascii="Arial" w:hAnsi="Arial" w:cs="Arial"/>
          <w:b/>
          <w:bCs/>
          <w:sz w:val="24"/>
          <w:szCs w:val="24"/>
          <w:lang w:val="sv-SE"/>
        </w:rPr>
        <w:t xml:space="preserve"> manusia yang berbasis Artifisial inteligent. </w:t>
      </w:r>
    </w:p>
    <w:p w14:paraId="295C770E" w14:textId="4AE9BA6B" w:rsidR="00D74273" w:rsidRPr="00530708" w:rsidRDefault="00711BE4" w:rsidP="009128FC">
      <w:pPr>
        <w:spacing w:after="0" w:line="276" w:lineRule="auto"/>
        <w:ind w:firstLine="720"/>
        <w:jc w:val="both"/>
        <w:rPr>
          <w:rFonts w:ascii="Arial" w:hAnsi="Arial" w:cs="Arial"/>
          <w:bCs/>
          <w:sz w:val="24"/>
          <w:szCs w:val="24"/>
          <w:lang w:val="sv-SE"/>
        </w:rPr>
      </w:pPr>
      <w:r w:rsidRPr="00530708">
        <w:rPr>
          <w:rFonts w:ascii="Arial" w:hAnsi="Arial" w:cs="Arial"/>
          <w:bCs/>
          <w:sz w:val="24"/>
          <w:szCs w:val="24"/>
          <w:lang w:val="sv-SE"/>
        </w:rPr>
        <w:t>Dari</w:t>
      </w:r>
      <w:r w:rsidR="007443D9" w:rsidRPr="00530708">
        <w:rPr>
          <w:rFonts w:ascii="Arial" w:hAnsi="Arial" w:cs="Arial"/>
          <w:bCs/>
          <w:sz w:val="24"/>
          <w:szCs w:val="24"/>
          <w:lang w:val="sv-SE"/>
        </w:rPr>
        <w:t xml:space="preserve"> beberapa kasus</w:t>
      </w:r>
      <w:r w:rsidRPr="00530708">
        <w:rPr>
          <w:rFonts w:ascii="Arial" w:hAnsi="Arial" w:cs="Arial"/>
          <w:bCs/>
          <w:sz w:val="24"/>
          <w:szCs w:val="24"/>
          <w:lang w:val="sv-SE"/>
        </w:rPr>
        <w:t xml:space="preserve"> yang diamati</w:t>
      </w:r>
      <w:r w:rsidR="007443D9" w:rsidRPr="00530708">
        <w:rPr>
          <w:rFonts w:ascii="Arial" w:hAnsi="Arial" w:cs="Arial"/>
          <w:bCs/>
          <w:sz w:val="24"/>
          <w:szCs w:val="24"/>
          <w:lang w:val="sv-SE"/>
        </w:rPr>
        <w:t xml:space="preserve"> menunjukan </w:t>
      </w:r>
      <w:r w:rsidR="00AD2925" w:rsidRPr="00530708">
        <w:rPr>
          <w:rFonts w:ascii="Arial" w:hAnsi="Arial" w:cs="Arial"/>
          <w:bCs/>
          <w:sz w:val="24"/>
          <w:szCs w:val="24"/>
          <w:lang w:val="sv-SE"/>
        </w:rPr>
        <w:t>dominannya</w:t>
      </w:r>
      <w:r w:rsidRPr="00530708">
        <w:rPr>
          <w:rFonts w:ascii="Arial" w:hAnsi="Arial" w:cs="Arial"/>
          <w:bCs/>
          <w:sz w:val="24"/>
          <w:szCs w:val="24"/>
          <w:lang w:val="sv-SE"/>
        </w:rPr>
        <w:t xml:space="preserve"> content-content</w:t>
      </w:r>
      <w:r w:rsidR="001323E7" w:rsidRPr="00530708">
        <w:rPr>
          <w:rFonts w:ascii="Arial" w:hAnsi="Arial" w:cs="Arial"/>
          <w:bCs/>
          <w:sz w:val="24"/>
          <w:szCs w:val="24"/>
          <w:lang w:val="sv-SE"/>
        </w:rPr>
        <w:t xml:space="preserve"> </w:t>
      </w:r>
      <w:r w:rsidRPr="00530708">
        <w:rPr>
          <w:rFonts w:ascii="Arial" w:hAnsi="Arial" w:cs="Arial"/>
          <w:bCs/>
          <w:sz w:val="24"/>
          <w:szCs w:val="24"/>
          <w:lang w:val="sv-SE"/>
        </w:rPr>
        <w:t>yang cenderung negatif namun</w:t>
      </w:r>
      <w:r w:rsidR="001323E7" w:rsidRPr="00530708">
        <w:rPr>
          <w:rFonts w:ascii="Arial" w:hAnsi="Arial" w:cs="Arial"/>
          <w:bCs/>
          <w:sz w:val="24"/>
          <w:szCs w:val="24"/>
          <w:lang w:val="sv-SE"/>
        </w:rPr>
        <w:t xml:space="preserve"> </w:t>
      </w:r>
      <w:r w:rsidRPr="00530708">
        <w:rPr>
          <w:rFonts w:ascii="Arial" w:hAnsi="Arial" w:cs="Arial"/>
          <w:bCs/>
          <w:sz w:val="24"/>
          <w:szCs w:val="24"/>
          <w:lang w:val="sv-SE"/>
        </w:rPr>
        <w:t>menjadi pilihan bagi banyak netizen</w:t>
      </w:r>
      <w:r w:rsidR="009128FC" w:rsidRPr="00530708">
        <w:rPr>
          <w:rFonts w:ascii="Arial" w:hAnsi="Arial" w:cs="Arial"/>
          <w:bCs/>
          <w:sz w:val="24"/>
          <w:szCs w:val="24"/>
          <w:lang w:val="sv-SE"/>
        </w:rPr>
        <w:t xml:space="preserve">. </w:t>
      </w:r>
      <w:r w:rsidR="001323E7" w:rsidRPr="00530708">
        <w:rPr>
          <w:rFonts w:ascii="Arial" w:hAnsi="Arial" w:cs="Arial"/>
          <w:bCs/>
          <w:sz w:val="24"/>
          <w:szCs w:val="24"/>
          <w:lang w:val="sv-SE"/>
        </w:rPr>
        <w:t xml:space="preserve">Oleh karena itu, penting untuk memahami dan mengelola </w:t>
      </w:r>
      <w:r w:rsidR="009128FC" w:rsidRPr="00530708">
        <w:rPr>
          <w:rFonts w:ascii="Arial" w:hAnsi="Arial" w:cs="Arial"/>
          <w:bCs/>
          <w:sz w:val="24"/>
          <w:szCs w:val="24"/>
          <w:lang w:val="sv-SE"/>
        </w:rPr>
        <w:t>content</w:t>
      </w:r>
      <w:r w:rsidR="001323E7" w:rsidRPr="00530708">
        <w:rPr>
          <w:rFonts w:ascii="Arial" w:hAnsi="Arial" w:cs="Arial"/>
          <w:bCs/>
          <w:sz w:val="24"/>
          <w:szCs w:val="24"/>
          <w:lang w:val="sv-SE"/>
        </w:rPr>
        <w:t xml:space="preserve"> secara bijaksana</w:t>
      </w:r>
      <w:r w:rsidR="009128FC" w:rsidRPr="00530708">
        <w:rPr>
          <w:rFonts w:ascii="Arial" w:hAnsi="Arial" w:cs="Arial"/>
          <w:bCs/>
          <w:sz w:val="24"/>
          <w:szCs w:val="24"/>
          <w:lang w:val="sv-SE"/>
        </w:rPr>
        <w:t>.</w:t>
      </w:r>
      <w:r w:rsidR="001323E7" w:rsidRPr="00530708">
        <w:rPr>
          <w:rFonts w:ascii="Arial" w:hAnsi="Arial" w:cs="Arial"/>
          <w:bCs/>
          <w:sz w:val="24"/>
          <w:szCs w:val="24"/>
          <w:lang w:val="sv-SE"/>
        </w:rPr>
        <w:t xml:space="preserve"> Perlu upaya preventif agar </w:t>
      </w:r>
      <w:r w:rsidR="00D74273" w:rsidRPr="00530708">
        <w:rPr>
          <w:rFonts w:ascii="Arial" w:hAnsi="Arial" w:cs="Arial"/>
          <w:bCs/>
          <w:sz w:val="24"/>
          <w:szCs w:val="24"/>
          <w:lang w:val="sv-SE"/>
        </w:rPr>
        <w:t>relasi kuasa</w:t>
      </w:r>
      <w:r w:rsidR="00023EB0" w:rsidRPr="00530708">
        <w:rPr>
          <w:rFonts w:ascii="Arial" w:hAnsi="Arial" w:cs="Arial"/>
          <w:bCs/>
          <w:sz w:val="24"/>
          <w:szCs w:val="24"/>
          <w:lang w:val="sv-SE"/>
        </w:rPr>
        <w:t xml:space="preserve"> kapitalis</w:t>
      </w:r>
      <w:r w:rsidR="00D74273" w:rsidRPr="00530708">
        <w:rPr>
          <w:rFonts w:ascii="Arial" w:hAnsi="Arial" w:cs="Arial"/>
          <w:bCs/>
          <w:sz w:val="24"/>
          <w:szCs w:val="24"/>
          <w:lang w:val="sv-SE"/>
        </w:rPr>
        <w:t xml:space="preserve"> </w:t>
      </w:r>
      <w:r w:rsidR="00AD2925" w:rsidRPr="00530708">
        <w:rPr>
          <w:rFonts w:ascii="Arial" w:hAnsi="Arial" w:cs="Arial"/>
          <w:bCs/>
          <w:sz w:val="24"/>
          <w:szCs w:val="24"/>
          <w:lang w:val="sv-SE"/>
        </w:rPr>
        <w:t>yang</w:t>
      </w:r>
      <w:r w:rsidR="00D74273" w:rsidRPr="00530708">
        <w:rPr>
          <w:rFonts w:ascii="Arial" w:hAnsi="Arial" w:cs="Arial"/>
          <w:bCs/>
          <w:sz w:val="24"/>
          <w:szCs w:val="24"/>
          <w:lang w:val="sv-SE"/>
        </w:rPr>
        <w:t xml:space="preserve"> </w:t>
      </w:r>
      <w:r w:rsidR="001323E7" w:rsidRPr="00530708">
        <w:rPr>
          <w:rFonts w:ascii="Arial" w:hAnsi="Arial" w:cs="Arial"/>
          <w:bCs/>
          <w:sz w:val="24"/>
          <w:szCs w:val="24"/>
          <w:lang w:val="sv-SE"/>
        </w:rPr>
        <w:t>dimanifestasikan</w:t>
      </w:r>
      <w:r w:rsidR="005B5444" w:rsidRPr="00530708">
        <w:rPr>
          <w:rFonts w:ascii="Arial" w:hAnsi="Arial" w:cs="Arial"/>
          <w:bCs/>
          <w:sz w:val="24"/>
          <w:szCs w:val="24"/>
          <w:lang w:val="sv-SE"/>
        </w:rPr>
        <w:t xml:space="preserve"> </w:t>
      </w:r>
      <w:r w:rsidR="001323E7" w:rsidRPr="00530708">
        <w:rPr>
          <w:rFonts w:ascii="Arial" w:hAnsi="Arial" w:cs="Arial"/>
          <w:bCs/>
          <w:sz w:val="24"/>
          <w:szCs w:val="24"/>
          <w:lang w:val="sv-SE"/>
        </w:rPr>
        <w:t xml:space="preserve">melalui </w:t>
      </w:r>
      <w:r w:rsidR="005B5444" w:rsidRPr="00530708">
        <w:rPr>
          <w:rFonts w:ascii="Arial" w:hAnsi="Arial" w:cs="Arial"/>
          <w:bCs/>
          <w:sz w:val="24"/>
          <w:szCs w:val="24"/>
          <w:lang w:val="sv-SE"/>
        </w:rPr>
        <w:t>semangat</w:t>
      </w:r>
      <w:r w:rsidR="00D74273" w:rsidRPr="00530708">
        <w:rPr>
          <w:rFonts w:ascii="Arial" w:hAnsi="Arial" w:cs="Arial"/>
          <w:bCs/>
          <w:sz w:val="24"/>
          <w:szCs w:val="24"/>
          <w:lang w:val="sv-SE"/>
        </w:rPr>
        <w:t xml:space="preserve"> monetisasi </w:t>
      </w:r>
      <w:r w:rsidR="00AD2925" w:rsidRPr="00530708">
        <w:rPr>
          <w:rFonts w:ascii="Arial" w:hAnsi="Arial" w:cs="Arial"/>
          <w:bCs/>
          <w:sz w:val="24"/>
          <w:szCs w:val="24"/>
          <w:lang w:val="sv-SE"/>
        </w:rPr>
        <w:t xml:space="preserve">tidak </w:t>
      </w:r>
      <w:r w:rsidR="00D74273" w:rsidRPr="00530708">
        <w:rPr>
          <w:rFonts w:ascii="Arial" w:hAnsi="Arial" w:cs="Arial"/>
          <w:bCs/>
          <w:sz w:val="24"/>
          <w:szCs w:val="24"/>
          <w:lang w:val="sv-SE"/>
        </w:rPr>
        <w:t>mendegrasi budaya masyarakat</w:t>
      </w:r>
      <w:r w:rsidR="001717FC" w:rsidRPr="00530708">
        <w:rPr>
          <w:rFonts w:ascii="Arial" w:hAnsi="Arial" w:cs="Arial"/>
          <w:bCs/>
          <w:sz w:val="24"/>
          <w:szCs w:val="24"/>
          <w:lang w:val="sv-SE"/>
        </w:rPr>
        <w:t>,</w:t>
      </w:r>
      <w:r w:rsidR="00AD2925" w:rsidRPr="00530708">
        <w:rPr>
          <w:rFonts w:ascii="Arial" w:hAnsi="Arial" w:cs="Arial"/>
          <w:bCs/>
          <w:sz w:val="24"/>
          <w:szCs w:val="24"/>
          <w:lang w:val="sv-SE"/>
        </w:rPr>
        <w:t xml:space="preserve">  terhindar dari </w:t>
      </w:r>
      <w:r w:rsidR="00D74273" w:rsidRPr="00530708">
        <w:rPr>
          <w:rFonts w:ascii="Arial" w:hAnsi="Arial" w:cs="Arial"/>
          <w:bCs/>
          <w:sz w:val="24"/>
          <w:szCs w:val="24"/>
          <w:lang w:val="sv-SE"/>
        </w:rPr>
        <w:t>konflik</w:t>
      </w:r>
      <w:r w:rsidR="001717FC" w:rsidRPr="00530708">
        <w:rPr>
          <w:rFonts w:ascii="Arial" w:hAnsi="Arial" w:cs="Arial"/>
          <w:bCs/>
          <w:sz w:val="24"/>
          <w:szCs w:val="24"/>
          <w:lang w:val="sv-SE"/>
        </w:rPr>
        <w:t xml:space="preserve"> yang</w:t>
      </w:r>
      <w:r w:rsidR="00D74273" w:rsidRPr="00530708">
        <w:rPr>
          <w:rFonts w:ascii="Arial" w:hAnsi="Arial" w:cs="Arial"/>
          <w:bCs/>
          <w:sz w:val="24"/>
          <w:szCs w:val="24"/>
          <w:lang w:val="sv-SE"/>
        </w:rPr>
        <w:t xml:space="preserve"> </w:t>
      </w:r>
      <w:r w:rsidR="00461BAA" w:rsidRPr="00530708">
        <w:rPr>
          <w:rFonts w:ascii="Arial" w:hAnsi="Arial" w:cs="Arial"/>
          <w:bCs/>
          <w:sz w:val="24"/>
          <w:szCs w:val="24"/>
          <w:lang w:val="sv-SE"/>
        </w:rPr>
        <w:t>dapat menstimuli</w:t>
      </w:r>
      <w:r w:rsidR="00D74273" w:rsidRPr="00530708">
        <w:rPr>
          <w:rFonts w:ascii="Arial" w:hAnsi="Arial" w:cs="Arial"/>
          <w:bCs/>
          <w:sz w:val="24"/>
          <w:szCs w:val="24"/>
          <w:lang w:val="sv-SE"/>
        </w:rPr>
        <w:t xml:space="preserve"> </w:t>
      </w:r>
      <w:r w:rsidR="005B5444" w:rsidRPr="00530708">
        <w:rPr>
          <w:rFonts w:ascii="Arial" w:hAnsi="Arial" w:cs="Arial"/>
          <w:bCs/>
          <w:sz w:val="24"/>
          <w:szCs w:val="24"/>
          <w:lang w:val="sv-SE"/>
        </w:rPr>
        <w:t xml:space="preserve"> </w:t>
      </w:r>
      <w:r w:rsidR="00D74273" w:rsidRPr="00530708">
        <w:rPr>
          <w:rFonts w:ascii="Arial" w:hAnsi="Arial" w:cs="Arial"/>
          <w:bCs/>
          <w:sz w:val="24"/>
          <w:szCs w:val="24"/>
          <w:lang w:val="sv-SE"/>
        </w:rPr>
        <w:t>berbagai patologi sosial.</w:t>
      </w:r>
    </w:p>
    <w:p w14:paraId="451FCC74" w14:textId="01D357FA" w:rsidR="0082199B" w:rsidRPr="00530708" w:rsidRDefault="0082199B" w:rsidP="001717FC">
      <w:pPr>
        <w:spacing w:after="0" w:line="276" w:lineRule="auto"/>
        <w:ind w:firstLine="720"/>
        <w:jc w:val="both"/>
        <w:rPr>
          <w:rFonts w:ascii="Arial" w:hAnsi="Arial" w:cs="Arial"/>
          <w:bCs/>
          <w:sz w:val="24"/>
          <w:szCs w:val="24"/>
          <w:lang w:val="sv-SE"/>
        </w:rPr>
      </w:pPr>
      <w:r w:rsidRPr="00530708">
        <w:rPr>
          <w:rFonts w:ascii="Arial" w:hAnsi="Arial" w:cs="Arial"/>
          <w:bCs/>
          <w:sz w:val="24"/>
          <w:szCs w:val="24"/>
          <w:lang w:val="sv-SE"/>
        </w:rPr>
        <w:t xml:space="preserve">Pada titik inilah pentingnya </w:t>
      </w:r>
      <w:r w:rsidRPr="00530708">
        <w:rPr>
          <w:rFonts w:ascii="Arial" w:hAnsi="Arial" w:cs="Arial"/>
          <w:b/>
          <w:bCs/>
          <w:sz w:val="24"/>
          <w:szCs w:val="24"/>
          <w:lang w:val="sv-SE"/>
        </w:rPr>
        <w:t>kesadaran</w:t>
      </w:r>
      <w:r w:rsidRPr="00530708">
        <w:rPr>
          <w:rFonts w:ascii="Arial" w:hAnsi="Arial" w:cs="Arial"/>
          <w:bCs/>
          <w:sz w:val="24"/>
          <w:szCs w:val="24"/>
          <w:lang w:val="sv-SE"/>
        </w:rPr>
        <w:t xml:space="preserve"> individu dan masyarakat tentang</w:t>
      </w:r>
      <w:r w:rsidR="009C77DB" w:rsidRPr="00530708">
        <w:rPr>
          <w:rFonts w:ascii="Arial" w:hAnsi="Arial" w:cs="Arial"/>
          <w:bCs/>
          <w:sz w:val="24"/>
          <w:szCs w:val="24"/>
          <w:lang w:val="sv-SE"/>
        </w:rPr>
        <w:t xml:space="preserve"> pemahaman atas</w:t>
      </w:r>
      <w:r w:rsidRPr="00530708">
        <w:rPr>
          <w:rFonts w:ascii="Arial" w:hAnsi="Arial" w:cs="Arial"/>
          <w:bCs/>
          <w:sz w:val="24"/>
          <w:szCs w:val="24"/>
          <w:lang w:val="sv-SE"/>
        </w:rPr>
        <w:t xml:space="preserve"> konstruksi realitas sosial di era digital. Kesadaran menjadi semakin penting manakala mediamorfosis terus menghadirkan perubahan dan tantangan. </w:t>
      </w:r>
      <w:r w:rsidRPr="00530708">
        <w:rPr>
          <w:rFonts w:ascii="Arial" w:hAnsi="Arial" w:cs="Arial"/>
          <w:b/>
          <w:bCs/>
          <w:sz w:val="24"/>
          <w:szCs w:val="24"/>
          <w:lang w:val="sv-SE"/>
        </w:rPr>
        <w:t>Pemahaman komprehensif</w:t>
      </w:r>
      <w:r w:rsidRPr="00530708">
        <w:rPr>
          <w:rFonts w:ascii="Arial" w:hAnsi="Arial" w:cs="Arial"/>
          <w:bCs/>
          <w:sz w:val="24"/>
          <w:szCs w:val="24"/>
          <w:lang w:val="sv-SE"/>
        </w:rPr>
        <w:t xml:space="preserve"> atas konstruksi realitas sosial yang terbentuk merupakan faktor penting menghadapi pesatnya perubahan dan tantangan di dunia digital.</w:t>
      </w:r>
      <w:bookmarkEnd w:id="2"/>
      <w:r w:rsidR="001717FC" w:rsidRPr="00530708">
        <w:rPr>
          <w:rFonts w:ascii="Arial" w:hAnsi="Arial" w:cs="Arial"/>
          <w:bCs/>
          <w:sz w:val="24"/>
          <w:szCs w:val="24"/>
          <w:lang w:val="sv-SE"/>
        </w:rPr>
        <w:t xml:space="preserve"> </w:t>
      </w:r>
      <w:r w:rsidRPr="00530708">
        <w:rPr>
          <w:rFonts w:ascii="Arial" w:hAnsi="Arial" w:cs="Arial"/>
          <w:bCs/>
          <w:sz w:val="24"/>
          <w:szCs w:val="24"/>
          <w:lang w:val="sv-SE"/>
        </w:rPr>
        <w:t>Atas uraian pemikiran di atas untuk me</w:t>
      </w:r>
      <w:r w:rsidR="006C2F66" w:rsidRPr="00530708">
        <w:rPr>
          <w:rFonts w:ascii="Arial" w:hAnsi="Arial" w:cs="Arial"/>
          <w:bCs/>
          <w:sz w:val="24"/>
          <w:szCs w:val="24"/>
          <w:lang w:val="sv-SE"/>
        </w:rPr>
        <w:t>ngendalikan</w:t>
      </w:r>
      <w:r w:rsidRPr="00530708">
        <w:rPr>
          <w:rFonts w:ascii="Arial" w:hAnsi="Arial" w:cs="Arial"/>
          <w:bCs/>
          <w:sz w:val="24"/>
          <w:szCs w:val="24"/>
          <w:lang w:val="sv-SE"/>
        </w:rPr>
        <w:t xml:space="preserve"> liarnya</w:t>
      </w:r>
      <w:r w:rsidR="006C2F66" w:rsidRPr="00530708">
        <w:rPr>
          <w:rFonts w:ascii="Arial" w:hAnsi="Arial" w:cs="Arial"/>
          <w:bCs/>
          <w:sz w:val="24"/>
          <w:szCs w:val="24"/>
          <w:lang w:val="sv-SE"/>
        </w:rPr>
        <w:t xml:space="preserve"> content di era digital</w:t>
      </w:r>
      <w:r w:rsidR="001717FC" w:rsidRPr="00530708">
        <w:rPr>
          <w:rFonts w:ascii="Arial" w:hAnsi="Arial" w:cs="Arial"/>
          <w:bCs/>
          <w:sz w:val="24"/>
          <w:szCs w:val="24"/>
          <w:lang w:val="sv-SE"/>
        </w:rPr>
        <w:t xml:space="preserve">, </w:t>
      </w:r>
      <w:r w:rsidR="00B63EAB" w:rsidRPr="00530708">
        <w:rPr>
          <w:rFonts w:ascii="Arial" w:hAnsi="Arial" w:cs="Arial"/>
          <w:bCs/>
          <w:sz w:val="24"/>
          <w:szCs w:val="24"/>
          <w:lang w:val="sv-SE"/>
        </w:rPr>
        <w:t>maka dirumuskan r</w:t>
      </w:r>
      <w:r w:rsidRPr="00530708">
        <w:rPr>
          <w:rFonts w:ascii="Arial" w:hAnsi="Arial" w:cs="Arial"/>
          <w:bCs/>
          <w:sz w:val="24"/>
          <w:szCs w:val="24"/>
          <w:lang w:val="sv-SE"/>
        </w:rPr>
        <w:t>ekomendasi</w:t>
      </w:r>
      <w:r w:rsidR="00B63EAB" w:rsidRPr="00530708">
        <w:rPr>
          <w:rFonts w:ascii="Arial" w:hAnsi="Arial" w:cs="Arial"/>
          <w:bCs/>
          <w:sz w:val="24"/>
          <w:szCs w:val="24"/>
          <w:lang w:val="sv-SE"/>
        </w:rPr>
        <w:t>:</w:t>
      </w:r>
    </w:p>
    <w:p w14:paraId="189F49AD" w14:textId="2C1CD233" w:rsidR="00B63EAB" w:rsidRPr="00530708" w:rsidRDefault="00B63EAB" w:rsidP="00B63EAB">
      <w:pPr>
        <w:pStyle w:val="ListParagraph"/>
        <w:numPr>
          <w:ilvl w:val="0"/>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Pendidikan :</w:t>
      </w:r>
    </w:p>
    <w:p w14:paraId="10F3FC11" w14:textId="6B53920A"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Integrasi Etika Konten dalam Kurikulum: </w:t>
      </w:r>
    </w:p>
    <w:p w14:paraId="7B19CDF9" w14:textId="2635D0C7"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lastRenderedPageBreak/>
        <w:t xml:space="preserve">Pelatihan Etika Konten: </w:t>
      </w:r>
    </w:p>
    <w:p w14:paraId="125EE1AC" w14:textId="101574DA"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Penekanan pada Literasi Media:</w:t>
      </w:r>
    </w:p>
    <w:p w14:paraId="31339B54" w14:textId="18171C84" w:rsidR="00B63EAB" w:rsidRPr="00530708" w:rsidRDefault="00B63EAB" w:rsidP="00B63EAB">
      <w:pPr>
        <w:pStyle w:val="ListParagraph"/>
        <w:numPr>
          <w:ilvl w:val="0"/>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Pemerintah</w:t>
      </w:r>
    </w:p>
    <w:p w14:paraId="42239509" w14:textId="03A7C14B"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Peraturan yang Ketat: </w:t>
      </w:r>
    </w:p>
    <w:p w14:paraId="6A195335" w14:textId="2BD357E0"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Transparansi Monetisasi: </w:t>
      </w:r>
    </w:p>
    <w:p w14:paraId="689A0965" w14:textId="51B7E2BF"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Dukungan Penelitian: </w:t>
      </w:r>
    </w:p>
    <w:p w14:paraId="21E281CB" w14:textId="161BAD16" w:rsidR="00B63EAB" w:rsidRPr="00530708" w:rsidRDefault="00B63EAB" w:rsidP="00B63EAB">
      <w:pPr>
        <w:pStyle w:val="ListParagraph"/>
        <w:numPr>
          <w:ilvl w:val="0"/>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Industri</w:t>
      </w:r>
    </w:p>
    <w:p w14:paraId="17B12518" w14:textId="7CC63AE2"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Kode Etik Industri: </w:t>
      </w:r>
    </w:p>
    <w:p w14:paraId="01E8CFC8" w14:textId="72F6FC24"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Audit Internal: </w:t>
      </w:r>
    </w:p>
    <w:p w14:paraId="5B77D8C3" w14:textId="711EDEBD"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Kolaborasi dengan Pemerintah: </w:t>
      </w:r>
    </w:p>
    <w:p w14:paraId="1FC39805" w14:textId="2AAD2091"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Kampanye Kesadaran: </w:t>
      </w:r>
    </w:p>
    <w:p w14:paraId="2DABC6DE" w14:textId="7CA4720B" w:rsidR="00B63EAB" w:rsidRPr="00530708" w:rsidRDefault="00B63EAB" w:rsidP="00B63EAB">
      <w:pPr>
        <w:pStyle w:val="ListParagraph"/>
        <w:numPr>
          <w:ilvl w:val="1"/>
          <w:numId w:val="15"/>
        </w:numPr>
        <w:spacing w:after="0" w:line="276" w:lineRule="auto"/>
        <w:jc w:val="both"/>
        <w:rPr>
          <w:rFonts w:ascii="Arial" w:hAnsi="Arial" w:cs="Arial"/>
          <w:bCs/>
          <w:sz w:val="24"/>
          <w:szCs w:val="24"/>
          <w:lang w:val="sv-SE"/>
        </w:rPr>
      </w:pPr>
      <w:r w:rsidRPr="00530708">
        <w:rPr>
          <w:rFonts w:ascii="Arial" w:hAnsi="Arial" w:cs="Arial"/>
          <w:bCs/>
          <w:sz w:val="24"/>
          <w:szCs w:val="24"/>
          <w:lang w:val="sv-SE"/>
        </w:rPr>
        <w:t xml:space="preserve">Kebijakan Transparansi: </w:t>
      </w:r>
    </w:p>
    <w:p w14:paraId="68CDCF5F" w14:textId="77777777" w:rsidR="00FC1BF1" w:rsidRPr="00530708" w:rsidRDefault="00FC1BF1" w:rsidP="00FC1BF1">
      <w:pPr>
        <w:pStyle w:val="ListParagraph"/>
        <w:spacing w:after="0" w:line="276" w:lineRule="auto"/>
        <w:ind w:left="1440"/>
        <w:jc w:val="both"/>
        <w:rPr>
          <w:rFonts w:ascii="Arial" w:hAnsi="Arial" w:cs="Arial"/>
          <w:bCs/>
          <w:sz w:val="24"/>
          <w:szCs w:val="24"/>
          <w:lang w:val="sv-SE"/>
        </w:rPr>
      </w:pPr>
    </w:p>
    <w:p w14:paraId="51F0BAE7" w14:textId="77777777" w:rsidR="006C2F66" w:rsidRPr="00530708" w:rsidRDefault="006C2F66" w:rsidP="006C2F66">
      <w:pPr>
        <w:pStyle w:val="ListParagraph"/>
        <w:spacing w:after="0" w:line="276" w:lineRule="auto"/>
        <w:ind w:left="1440"/>
        <w:jc w:val="both"/>
        <w:rPr>
          <w:rFonts w:ascii="Arial" w:hAnsi="Arial" w:cs="Arial"/>
          <w:bCs/>
          <w:sz w:val="24"/>
          <w:szCs w:val="24"/>
          <w:lang w:val="sv-SE"/>
        </w:rPr>
      </w:pPr>
    </w:p>
    <w:p w14:paraId="090FB1EB" w14:textId="4E70F1BA" w:rsidR="00B63EAB" w:rsidRPr="00530708" w:rsidRDefault="00B63EAB" w:rsidP="00B63EAB">
      <w:pPr>
        <w:spacing w:after="0" w:line="276" w:lineRule="auto"/>
        <w:jc w:val="both"/>
        <w:rPr>
          <w:rFonts w:ascii="Arial" w:hAnsi="Arial" w:cs="Arial"/>
          <w:b/>
          <w:sz w:val="24"/>
          <w:szCs w:val="24"/>
          <w:lang w:val="sv-SE"/>
        </w:rPr>
      </w:pPr>
      <w:r w:rsidRPr="00530708">
        <w:rPr>
          <w:rFonts w:ascii="Arial" w:hAnsi="Arial" w:cs="Arial"/>
          <w:b/>
          <w:sz w:val="24"/>
          <w:szCs w:val="24"/>
          <w:lang w:val="sv-SE"/>
        </w:rPr>
        <w:t>Hadirin yang saya muliakan,</w:t>
      </w:r>
    </w:p>
    <w:p w14:paraId="0855143A" w14:textId="264BF3E9" w:rsidR="00B63EAB" w:rsidRPr="00530708" w:rsidRDefault="00B63EAB" w:rsidP="009C77DB">
      <w:pPr>
        <w:spacing w:after="0" w:line="276" w:lineRule="auto"/>
        <w:ind w:firstLine="720"/>
        <w:jc w:val="both"/>
        <w:rPr>
          <w:rFonts w:ascii="Arial" w:hAnsi="Arial" w:cs="Arial"/>
          <w:sz w:val="24"/>
          <w:szCs w:val="24"/>
          <w:lang w:val="sv-SE"/>
        </w:rPr>
      </w:pPr>
      <w:r w:rsidRPr="00530708">
        <w:rPr>
          <w:rFonts w:ascii="Arial" w:hAnsi="Arial" w:cs="Arial"/>
          <w:sz w:val="24"/>
          <w:szCs w:val="24"/>
          <w:lang w:val="sv-SE"/>
        </w:rPr>
        <w:t xml:space="preserve">Melalui orasi ilmiah ini, saya berharap kita dapat memahami lebih dalam mengenai </w:t>
      </w:r>
      <w:r w:rsidR="009C77DB" w:rsidRPr="00530708">
        <w:rPr>
          <w:rFonts w:ascii="Arial" w:hAnsi="Arial" w:cs="Arial"/>
          <w:sz w:val="24"/>
          <w:szCs w:val="24"/>
          <w:lang w:val="sv-SE"/>
        </w:rPr>
        <w:t>potensi merusak dari dinamika generating meaning sebagai konsekuensi</w:t>
      </w:r>
      <w:r w:rsidRPr="00530708">
        <w:rPr>
          <w:rFonts w:ascii="Arial" w:hAnsi="Arial" w:cs="Arial"/>
          <w:sz w:val="24"/>
          <w:szCs w:val="24"/>
          <w:lang w:val="sv-SE"/>
        </w:rPr>
        <w:t xml:space="preserve"> perubahan ekosistem industri digital dan dampaknya terhadap masyarakat</w:t>
      </w:r>
      <w:r w:rsidR="006E03D0" w:rsidRPr="00530708">
        <w:rPr>
          <w:rFonts w:ascii="Arial" w:hAnsi="Arial" w:cs="Arial"/>
          <w:sz w:val="24"/>
          <w:szCs w:val="24"/>
          <w:lang w:val="sv-SE"/>
        </w:rPr>
        <w:t xml:space="preserve">. </w:t>
      </w:r>
      <w:r w:rsidRPr="00530708">
        <w:rPr>
          <w:rFonts w:ascii="Arial" w:hAnsi="Arial" w:cs="Arial"/>
          <w:sz w:val="24"/>
          <w:szCs w:val="24"/>
          <w:lang w:val="sv-SE"/>
        </w:rPr>
        <w:t xml:space="preserve">Dengan pemahaman ini, kita bisa lebih bijak dalam menghadapi perubahan dan berkontribusi dalam membentuk masa depan teknologi dan budaya dengan lebih baik. Mari kita terus </w:t>
      </w:r>
      <w:r w:rsidR="009C77DB" w:rsidRPr="00530708">
        <w:rPr>
          <w:rFonts w:ascii="Arial" w:hAnsi="Arial" w:cs="Arial"/>
          <w:sz w:val="24"/>
          <w:szCs w:val="24"/>
          <w:lang w:val="sv-SE"/>
        </w:rPr>
        <w:t>mencermati</w:t>
      </w:r>
      <w:r w:rsidRPr="00530708">
        <w:rPr>
          <w:rFonts w:ascii="Arial" w:hAnsi="Arial" w:cs="Arial"/>
          <w:sz w:val="24"/>
          <w:szCs w:val="24"/>
          <w:lang w:val="sv-SE"/>
        </w:rPr>
        <w:t xml:space="preserve"> dinamika mediamorfosis yang luar biasa ini bersama-sama serta merespons perubahan komunikasi  yang terus menerus ini </w:t>
      </w:r>
      <w:r w:rsidR="009C77DB" w:rsidRPr="00530708">
        <w:rPr>
          <w:rFonts w:ascii="Arial" w:hAnsi="Arial" w:cs="Arial"/>
          <w:sz w:val="24"/>
          <w:szCs w:val="24"/>
          <w:lang w:val="sv-SE"/>
        </w:rPr>
        <w:t>menuju</w:t>
      </w:r>
      <w:r w:rsidRPr="00530708">
        <w:rPr>
          <w:rFonts w:ascii="Arial" w:hAnsi="Arial" w:cs="Arial"/>
          <w:sz w:val="24"/>
          <w:szCs w:val="24"/>
          <w:lang w:val="sv-SE"/>
        </w:rPr>
        <w:t xml:space="preserve"> harmoni yang berkelanjutan.</w:t>
      </w:r>
    </w:p>
    <w:p w14:paraId="3F927FE6" w14:textId="77777777" w:rsidR="00B63EAB" w:rsidRPr="00530708" w:rsidRDefault="00B63EAB" w:rsidP="00B63EAB">
      <w:pPr>
        <w:spacing w:after="0" w:line="276" w:lineRule="auto"/>
        <w:jc w:val="both"/>
        <w:rPr>
          <w:rFonts w:ascii="Arial" w:hAnsi="Arial" w:cs="Arial"/>
          <w:sz w:val="24"/>
          <w:szCs w:val="24"/>
          <w:lang w:val="sv-SE"/>
        </w:rPr>
      </w:pPr>
    </w:p>
    <w:p w14:paraId="566B3DB9" w14:textId="2B2BCCBD" w:rsidR="00B63EAB" w:rsidRPr="00530708" w:rsidRDefault="00B63EAB" w:rsidP="00B63EAB">
      <w:pPr>
        <w:spacing w:after="0" w:line="276" w:lineRule="auto"/>
        <w:jc w:val="both"/>
        <w:rPr>
          <w:rFonts w:ascii="Arial" w:hAnsi="Arial" w:cs="Arial"/>
          <w:b/>
          <w:bCs/>
          <w:sz w:val="24"/>
          <w:szCs w:val="24"/>
          <w:lang w:val="sv-SE"/>
        </w:rPr>
      </w:pPr>
      <w:bookmarkStart w:id="3" w:name="_Hlk149320232"/>
      <w:r w:rsidRPr="00530708">
        <w:rPr>
          <w:rFonts w:ascii="Arial" w:hAnsi="Arial" w:cs="Arial"/>
          <w:b/>
          <w:bCs/>
          <w:sz w:val="24"/>
          <w:szCs w:val="24"/>
          <w:lang w:val="sv-SE"/>
        </w:rPr>
        <w:t xml:space="preserve">Para Hadirin yang saya muliakan, </w:t>
      </w:r>
    </w:p>
    <w:p w14:paraId="4C6E5ABB" w14:textId="27641858" w:rsidR="00B63EAB" w:rsidRPr="00530708" w:rsidRDefault="00B63EAB" w:rsidP="00B63EAB">
      <w:pPr>
        <w:spacing w:after="0" w:line="276" w:lineRule="auto"/>
        <w:jc w:val="both"/>
        <w:rPr>
          <w:rFonts w:ascii="Arial" w:hAnsi="Arial" w:cs="Arial"/>
          <w:sz w:val="24"/>
          <w:szCs w:val="24"/>
          <w:lang w:val="sv-SE"/>
        </w:rPr>
      </w:pPr>
      <w:r w:rsidRPr="00530708">
        <w:rPr>
          <w:rFonts w:ascii="Arial" w:hAnsi="Arial" w:cs="Arial"/>
          <w:sz w:val="24"/>
          <w:szCs w:val="24"/>
          <w:lang w:val="sv-SE"/>
        </w:rPr>
        <w:t>Sebagai penutup izinkan saya menyampaikan terima kasih dan penghargaan yang setinggi-tingginya kepada sejumlah pihak yang telah me</w:t>
      </w:r>
      <w:r w:rsidR="006E03D0" w:rsidRPr="00530708">
        <w:rPr>
          <w:rFonts w:ascii="Arial" w:hAnsi="Arial" w:cs="Arial"/>
          <w:sz w:val="24"/>
          <w:szCs w:val="24"/>
          <w:lang w:val="sv-SE"/>
        </w:rPr>
        <w:t>m</w:t>
      </w:r>
      <w:r w:rsidRPr="00530708">
        <w:rPr>
          <w:rFonts w:ascii="Arial" w:hAnsi="Arial" w:cs="Arial"/>
          <w:sz w:val="24"/>
          <w:szCs w:val="24"/>
          <w:lang w:val="sv-SE"/>
        </w:rPr>
        <w:t xml:space="preserve">berikan bimbingan, kontribusi, dukungan, doa-doa tulus ikhlas, </w:t>
      </w:r>
      <w:r w:rsidR="006E03D0" w:rsidRPr="00530708">
        <w:rPr>
          <w:rFonts w:ascii="Arial" w:hAnsi="Arial" w:cs="Arial"/>
          <w:sz w:val="24"/>
          <w:szCs w:val="24"/>
          <w:lang w:val="sv-SE"/>
        </w:rPr>
        <w:t xml:space="preserve">dan </w:t>
      </w:r>
      <w:r w:rsidRPr="00530708">
        <w:rPr>
          <w:rFonts w:ascii="Arial" w:hAnsi="Arial" w:cs="Arial"/>
          <w:sz w:val="24"/>
          <w:szCs w:val="24"/>
          <w:lang w:val="sv-SE"/>
        </w:rPr>
        <w:t xml:space="preserve">perhatian </w:t>
      </w:r>
      <w:r w:rsidR="006E03D0" w:rsidRPr="00530708">
        <w:rPr>
          <w:rFonts w:ascii="Arial" w:hAnsi="Arial" w:cs="Arial"/>
          <w:sz w:val="24"/>
          <w:szCs w:val="24"/>
          <w:lang w:val="sv-SE"/>
        </w:rPr>
        <w:t>serta</w:t>
      </w:r>
      <w:r w:rsidRPr="00530708">
        <w:rPr>
          <w:rFonts w:ascii="Arial" w:hAnsi="Arial" w:cs="Arial"/>
          <w:sz w:val="24"/>
          <w:szCs w:val="24"/>
          <w:lang w:val="sv-SE"/>
        </w:rPr>
        <w:t xml:space="preserve"> sumbangsih </w:t>
      </w:r>
      <w:r w:rsidR="006E03D0" w:rsidRPr="00530708">
        <w:rPr>
          <w:rFonts w:ascii="Arial" w:hAnsi="Arial" w:cs="Arial"/>
          <w:sz w:val="24"/>
          <w:szCs w:val="24"/>
          <w:lang w:val="sv-SE"/>
        </w:rPr>
        <w:t xml:space="preserve">yang </w:t>
      </w:r>
      <w:r w:rsidRPr="00530708">
        <w:rPr>
          <w:rFonts w:ascii="Arial" w:hAnsi="Arial" w:cs="Arial"/>
          <w:sz w:val="24"/>
          <w:szCs w:val="24"/>
          <w:lang w:val="sv-SE"/>
        </w:rPr>
        <w:t>luar biasa.</w:t>
      </w:r>
    </w:p>
    <w:p w14:paraId="1EADC639"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Secara khusus, terima kasih saya sampaikan kepada Pemerintah Republik Indonesia melalui kementerian Pendidikan, Kebudayaan, Riset dan Teknologi atas kepercayaan yang diberikan kepada saya dalam mengemban jabatan Guru Besar dalam bidang Ilmu Komunikasi. </w:t>
      </w:r>
    </w:p>
    <w:p w14:paraId="0B9A491C"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Ketua LLDIKTI III dan jajarannya memberikan dukungan teknis dan administratif selama proses ini. Mulai dari proses penilaian, hingga pemberian saran konstruktif, dan persiapan administratif, semuanya telah berjalan baik berkat dedikasi luar biasa jajaran LLDIKTI dalam memberikan layanan terbaik.</w:t>
      </w:r>
    </w:p>
    <w:p w14:paraId="38F366D4"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Bapak Prof. Dr. Ir. Andi Adriansyah, M.Eng, Rektor Unversitas Mercu Buana atas dukungannya.</w:t>
      </w:r>
    </w:p>
    <w:p w14:paraId="6CBC9A92"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Kepada Wakil Rektor I, II, III yang selalu memberikan dukungan. Khususnya kepada Bapak Rizky Briandana, M.Comm, Ph.D atas dukungan langsung secara materil maupun moril, alhamdulilah dengan semangat kolaboratif Pak </w:t>
      </w:r>
      <w:r w:rsidRPr="00530708">
        <w:rPr>
          <w:rFonts w:ascii="Arial" w:hAnsi="Arial" w:cs="Arial"/>
          <w:sz w:val="24"/>
          <w:szCs w:val="24"/>
          <w:lang w:val="sv-SE"/>
        </w:rPr>
        <w:lastRenderedPageBreak/>
        <w:t>Warek mengantarkan saya menembus jurnal terindeks Scopus pertama kalinya tahun 2017.</w:t>
      </w:r>
    </w:p>
    <w:p w14:paraId="1A82BECA" w14:textId="2CA531A6"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Badan Pengurus Yayasan Menara</w:t>
      </w:r>
      <w:r w:rsidR="006E03D0" w:rsidRPr="00530708">
        <w:rPr>
          <w:rFonts w:ascii="Arial" w:hAnsi="Arial" w:cs="Arial"/>
          <w:sz w:val="24"/>
          <w:szCs w:val="24"/>
          <w:lang w:val="sv-SE"/>
        </w:rPr>
        <w:t>, dengan semangat idealisme dari Almarhum Bapak Probosutdjo telah mengantarkan kami pada capaian ini.</w:t>
      </w:r>
    </w:p>
    <w:p w14:paraId="24DE06A7"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Dekanat Fikom periode 2021-2023  saat pengajuan usulan GB, Dr. Elly Yuliawati, M.Si, Dr. Juwono Tri Atmodjo, M.Si dan Pak Sukadi.</w:t>
      </w:r>
    </w:p>
    <w:p w14:paraId="74B20224"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Prof. Dr. Ahmad Sihabudin, M.Si, Prof. Dr. Ibnu Hamad, M.Si, dan Prof. Dr. Rajab Ritonga, M.Si yang memberikan review dan insight menuju capain Guru Besar.</w:t>
      </w:r>
    </w:p>
    <w:p w14:paraId="6C09183C" w14:textId="335B340D"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w:t>
      </w:r>
      <w:r w:rsidR="006E03D0" w:rsidRPr="00530708">
        <w:rPr>
          <w:rFonts w:ascii="Arial" w:hAnsi="Arial" w:cs="Arial"/>
          <w:sz w:val="24"/>
          <w:szCs w:val="24"/>
          <w:lang w:val="sv-SE"/>
        </w:rPr>
        <w:t xml:space="preserve"> Ketua Senat Universitas Mercu Buana </w:t>
      </w:r>
      <w:r w:rsidR="009C77DB" w:rsidRPr="00530708">
        <w:rPr>
          <w:rFonts w:ascii="Arial" w:hAnsi="Arial" w:cs="Arial"/>
          <w:sz w:val="24"/>
          <w:szCs w:val="24"/>
          <w:lang w:val="sv-SE"/>
        </w:rPr>
        <w:t>Prof. Dr. Chandra dan seluruh anggota serta</w:t>
      </w:r>
      <w:r w:rsidRPr="00530708">
        <w:rPr>
          <w:rFonts w:ascii="Arial" w:hAnsi="Arial" w:cs="Arial"/>
          <w:sz w:val="24"/>
          <w:szCs w:val="24"/>
          <w:lang w:val="sv-SE"/>
        </w:rPr>
        <w:t xml:space="preserve"> rekan-rekan</w:t>
      </w:r>
      <w:r w:rsidR="009C77DB" w:rsidRPr="00530708">
        <w:rPr>
          <w:rFonts w:ascii="Arial" w:hAnsi="Arial" w:cs="Arial"/>
          <w:sz w:val="24"/>
          <w:szCs w:val="24"/>
          <w:lang w:val="sv-SE"/>
        </w:rPr>
        <w:t xml:space="preserve"> Tim JFA</w:t>
      </w:r>
      <w:r w:rsidRPr="00530708">
        <w:rPr>
          <w:rFonts w:ascii="Arial" w:hAnsi="Arial" w:cs="Arial"/>
          <w:sz w:val="24"/>
          <w:szCs w:val="24"/>
          <w:lang w:val="sv-SE"/>
        </w:rPr>
        <w:t xml:space="preserve"> yang berkontribusi </w:t>
      </w:r>
      <w:r w:rsidR="006E03D0" w:rsidRPr="00530708">
        <w:rPr>
          <w:rFonts w:ascii="Arial" w:hAnsi="Arial" w:cs="Arial"/>
          <w:sz w:val="24"/>
          <w:szCs w:val="24"/>
          <w:lang w:val="sv-SE"/>
        </w:rPr>
        <w:t xml:space="preserve">memberikan solusi baik </w:t>
      </w:r>
      <w:r w:rsidRPr="00530708">
        <w:rPr>
          <w:rFonts w:ascii="Arial" w:hAnsi="Arial" w:cs="Arial"/>
          <w:sz w:val="24"/>
          <w:szCs w:val="24"/>
          <w:lang w:val="sv-SE"/>
        </w:rPr>
        <w:t xml:space="preserve"> teknis dan adminstratif</w:t>
      </w:r>
      <w:r w:rsidR="006E03D0" w:rsidRPr="00530708">
        <w:rPr>
          <w:rFonts w:ascii="Arial" w:hAnsi="Arial" w:cs="Arial"/>
          <w:sz w:val="24"/>
          <w:szCs w:val="24"/>
          <w:lang w:val="sv-SE"/>
        </w:rPr>
        <w:t>, Terima kasih</w:t>
      </w:r>
      <w:r w:rsidRPr="00530708">
        <w:rPr>
          <w:rFonts w:ascii="Arial" w:hAnsi="Arial" w:cs="Arial"/>
          <w:sz w:val="24"/>
          <w:szCs w:val="24"/>
          <w:lang w:val="sv-SE"/>
        </w:rPr>
        <w:t xml:space="preserve"> Pak Nuly, Pak Tarto, Bu Selly, dan Mas Rizki.</w:t>
      </w:r>
    </w:p>
    <w:p w14:paraId="33F3AB10" w14:textId="01E300EE"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Kepada Rekan Dekanat Fikom periode 2023-2026, Ibu Wadek Dr. Irmulan Sati Tomohardjo, M.Si, Pak Kaprodi S1 Bapak Dr Farid Hamid, M.Si Bapak Kaprodi S2 Dr. Heri Budianto, Bapak Dr. Afdal. Makuraga, M.Si,  Ibu Bapak sekprodi Dr. Suraya, M.Si, Dr, Melly, Dr Enjang, Bu </w:t>
      </w:r>
      <w:r w:rsidR="006E03D0" w:rsidRPr="00530708">
        <w:rPr>
          <w:rFonts w:ascii="Arial" w:hAnsi="Arial" w:cs="Arial"/>
          <w:sz w:val="24"/>
          <w:szCs w:val="24"/>
          <w:lang w:val="sv-SE"/>
        </w:rPr>
        <w:t>Anindita</w:t>
      </w:r>
      <w:r w:rsidRPr="00530708">
        <w:rPr>
          <w:rFonts w:ascii="Arial" w:hAnsi="Arial" w:cs="Arial"/>
          <w:sz w:val="24"/>
          <w:szCs w:val="24"/>
          <w:lang w:val="sv-SE"/>
        </w:rPr>
        <w:t xml:space="preserve"> dan Pak Kurniawan Prasetyo.</w:t>
      </w:r>
    </w:p>
    <w:p w14:paraId="25F642A1" w14:textId="0A2EBCD6"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Istri tercinta, Riaty Handayani, M.Ak, ananda Hana Maulidina, S.Ikom, M.Ikom, Khaerunnisa Intan Ramadhanti, Adyaraka Gifari Akbar dan Bimo Cyril Fauzi.</w:t>
      </w:r>
      <w:r w:rsidR="009C77DB" w:rsidRPr="00530708">
        <w:rPr>
          <w:rFonts w:ascii="Arial" w:hAnsi="Arial" w:cs="Arial"/>
          <w:sz w:val="24"/>
          <w:szCs w:val="24"/>
          <w:lang w:val="sv-SE"/>
        </w:rPr>
        <w:t xml:space="preserve"> Serta menantu Ahmad Jefriansyah, ST. </w:t>
      </w:r>
      <w:r w:rsidRPr="00530708">
        <w:rPr>
          <w:rFonts w:ascii="Arial" w:hAnsi="Arial" w:cs="Arial"/>
          <w:sz w:val="24"/>
          <w:szCs w:val="24"/>
          <w:lang w:val="sv-SE"/>
        </w:rPr>
        <w:t xml:space="preserve"> Terima kasih atas dukungan dan doa-doanya.</w:t>
      </w:r>
    </w:p>
    <w:p w14:paraId="7366EEB4" w14:textId="400202DC"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Kepada kedua orang tua saya, K.H. Ahmad Sumarna (alm) dan H. Mimah (almh), terima kasih atas doa-doanya yang tulus. Semoga segala kasih sayang yang tercurahkan menjadi amal </w:t>
      </w:r>
      <w:r w:rsidR="009C77DB" w:rsidRPr="00530708">
        <w:rPr>
          <w:rFonts w:ascii="Arial" w:hAnsi="Arial" w:cs="Arial"/>
          <w:sz w:val="24"/>
          <w:szCs w:val="24"/>
          <w:lang w:val="sv-SE"/>
        </w:rPr>
        <w:t>ibadah</w:t>
      </w:r>
      <w:r w:rsidRPr="00530708">
        <w:rPr>
          <w:rFonts w:ascii="Arial" w:hAnsi="Arial" w:cs="Arial"/>
          <w:sz w:val="24"/>
          <w:szCs w:val="24"/>
          <w:lang w:val="sv-SE"/>
        </w:rPr>
        <w:t xml:space="preserve"> yang melapangkan alam kubur Mama dan Ambu. </w:t>
      </w:r>
    </w:p>
    <w:p w14:paraId="4EE075E3"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Ibunda Mertua, Ibu H. Sukarti dan Mohammad Hoersi (alm) yang selalu mendoakan dan memicu diri saya dengan sering bertanya, ”kapan Prof nya? Alhamdulillah Bu sudah terkabulkan doanya.</w:t>
      </w:r>
    </w:p>
    <w:p w14:paraId="1417611B"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Kaka saya Ibu Nurhadian dan Muhamad Syaiful Makmur, adik saya Mustari Rohani dan Ahmad Setiawan, SE, MM. Terima kasih atas doa dan supportnya.</w:t>
      </w:r>
    </w:p>
    <w:p w14:paraId="5FF501E7"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Kaka ipar saya, Mayor Jendral dr. Guntoro, SPK Rek. Adik ipar saya dr. Imam Sudrajat, Sp An., MARS. dan Titik Nurjanah, Terima kasih atas support dan doanya.</w:t>
      </w:r>
    </w:p>
    <w:p w14:paraId="5556E47E" w14:textId="1C30E719"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 xml:space="preserve">Khusus Kepada Drs. A.M. Hota Soehoet (alm), Dr Udi Rusadi, M.Si, Drs. Jamiluddin Ritonga, MS, Bapak Rizky Briandana, Phd, dan Bapak Dr Farid Hamid, M.Si </w:t>
      </w:r>
      <w:r w:rsidR="006E03D0" w:rsidRPr="00530708">
        <w:rPr>
          <w:rFonts w:ascii="Arial" w:hAnsi="Arial" w:cs="Arial"/>
          <w:sz w:val="24"/>
          <w:szCs w:val="24"/>
          <w:lang w:val="sv-SE"/>
        </w:rPr>
        <w:t xml:space="preserve">dan Para Guru Besar </w:t>
      </w:r>
      <w:r w:rsidR="009C77DB" w:rsidRPr="00530708">
        <w:rPr>
          <w:rFonts w:ascii="Arial" w:hAnsi="Arial" w:cs="Arial"/>
          <w:sz w:val="24"/>
          <w:szCs w:val="24"/>
          <w:lang w:val="sv-SE"/>
        </w:rPr>
        <w:t>Prof Dr Engkus Kuswarno, MS, Prof Dr. Atwar Bajari, M.S</w:t>
      </w:r>
      <w:r w:rsidR="00711BE4" w:rsidRPr="00530708">
        <w:rPr>
          <w:rFonts w:ascii="Arial" w:hAnsi="Arial" w:cs="Arial"/>
          <w:sz w:val="24"/>
          <w:szCs w:val="24"/>
          <w:lang w:val="sv-SE"/>
        </w:rPr>
        <w:t>, Prof. Dr. Nina W. Syam, M.Si (almarhum)</w:t>
      </w:r>
      <w:r w:rsidR="009C77DB" w:rsidRPr="00530708">
        <w:rPr>
          <w:rFonts w:ascii="Arial" w:hAnsi="Arial" w:cs="Arial"/>
          <w:sz w:val="24"/>
          <w:szCs w:val="24"/>
          <w:lang w:val="sv-SE"/>
        </w:rPr>
        <w:t xml:space="preserve"> </w:t>
      </w:r>
      <w:r w:rsidR="006E03D0" w:rsidRPr="00530708">
        <w:rPr>
          <w:rFonts w:ascii="Arial" w:hAnsi="Arial" w:cs="Arial"/>
          <w:sz w:val="24"/>
          <w:szCs w:val="24"/>
          <w:lang w:val="sv-SE"/>
        </w:rPr>
        <w:t>dan Dosen</w:t>
      </w:r>
      <w:r w:rsidR="009C77DB" w:rsidRPr="00530708">
        <w:rPr>
          <w:rFonts w:ascii="Arial" w:hAnsi="Arial" w:cs="Arial"/>
          <w:sz w:val="24"/>
          <w:szCs w:val="24"/>
          <w:lang w:val="sv-SE"/>
        </w:rPr>
        <w:t>-dosen Komunikasi</w:t>
      </w:r>
      <w:r w:rsidR="006E03D0" w:rsidRPr="00530708">
        <w:rPr>
          <w:rFonts w:ascii="Arial" w:hAnsi="Arial" w:cs="Arial"/>
          <w:sz w:val="24"/>
          <w:szCs w:val="24"/>
          <w:lang w:val="sv-SE"/>
        </w:rPr>
        <w:t xml:space="preserve"> Universitas Padjadjaran Bandung </w:t>
      </w:r>
      <w:r w:rsidR="009C77DB" w:rsidRPr="00530708">
        <w:rPr>
          <w:rFonts w:ascii="Arial" w:hAnsi="Arial" w:cs="Arial"/>
          <w:sz w:val="24"/>
          <w:szCs w:val="24"/>
          <w:lang w:val="sv-SE"/>
        </w:rPr>
        <w:t xml:space="preserve">yang tidak dapat disebutkan satu persatu </w:t>
      </w:r>
      <w:r w:rsidRPr="00530708">
        <w:rPr>
          <w:rFonts w:ascii="Arial" w:hAnsi="Arial" w:cs="Arial"/>
          <w:sz w:val="24"/>
          <w:szCs w:val="24"/>
          <w:lang w:val="sv-SE"/>
        </w:rPr>
        <w:t>diucapkan terima kasih karena telah memberikan warna dalam perjalanan intelektual saya</w:t>
      </w:r>
      <w:r w:rsidR="009C77DB" w:rsidRPr="00530708">
        <w:rPr>
          <w:rFonts w:ascii="Arial" w:hAnsi="Arial" w:cs="Arial"/>
          <w:sz w:val="24"/>
          <w:szCs w:val="24"/>
          <w:lang w:val="sv-SE"/>
        </w:rPr>
        <w:t>, yang berkontribusi pada capaian Guru Besar saya</w:t>
      </w:r>
      <w:r w:rsidR="00711BE4" w:rsidRPr="00530708">
        <w:rPr>
          <w:rFonts w:ascii="Arial" w:hAnsi="Arial" w:cs="Arial"/>
          <w:sz w:val="24"/>
          <w:szCs w:val="24"/>
          <w:lang w:val="sv-SE"/>
        </w:rPr>
        <w:t>.</w:t>
      </w:r>
    </w:p>
    <w:p w14:paraId="5FBF5DC3" w14:textId="1D2F06AD" w:rsidR="0023640D" w:rsidRPr="00530708" w:rsidRDefault="0023640D"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lastRenderedPageBreak/>
        <w:t xml:space="preserve"> Alumni Program Doktoral UNPAD angkatan 2007, Dr. Dadang Rahmat, M.Si, Dr. Wawan Wardiana, M.Si, Dr. Muhammad Aras, dan teman-teman lainnya yang tidak dapat disebutkan satu persatu. Terima kasih untuk selalu berbagi semangat.</w:t>
      </w:r>
    </w:p>
    <w:p w14:paraId="01888CFE"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Kepada kolega-kolega senior Fikom-UMB Bu Dra. Diah Wardhani, M.Si, Bapak Ponco Budi Sulistyo, M.Comm, PhD, Bapak Dr. A.Rahman, M.Si, Bapak Riswandi, M.Si dan Bu Tri Diah C, terima kasih selalu berbagi semangat.</w:t>
      </w:r>
    </w:p>
    <w:p w14:paraId="6E95B03B" w14:textId="77777777" w:rsidR="00B63EAB" w:rsidRPr="00530708" w:rsidRDefault="00B63EAB" w:rsidP="00B63EAB">
      <w:pPr>
        <w:pStyle w:val="ListParagraph"/>
        <w:numPr>
          <w:ilvl w:val="0"/>
          <w:numId w:val="19"/>
        </w:numPr>
        <w:spacing w:after="0" w:line="276" w:lineRule="auto"/>
        <w:jc w:val="both"/>
        <w:rPr>
          <w:rFonts w:ascii="Arial" w:hAnsi="Arial" w:cs="Arial"/>
          <w:sz w:val="24"/>
          <w:szCs w:val="24"/>
          <w:lang w:val="sv-SE"/>
        </w:rPr>
      </w:pPr>
      <w:r w:rsidRPr="00530708">
        <w:rPr>
          <w:rFonts w:ascii="Arial" w:hAnsi="Arial" w:cs="Arial"/>
          <w:sz w:val="24"/>
          <w:szCs w:val="24"/>
          <w:lang w:val="sv-SE"/>
        </w:rPr>
        <w:t>Terakhir, saya menyampaikan ucapan terima kasih tak terhingga kepada semua pihak yang telah berkontribusi dalam pencapaian GB dan kegiatan pengukuhan ini, mohon maaf yang sebesar-besarnya tidak bisa menyebutkan satu persatu dalam kesempatan ini.</w:t>
      </w:r>
    </w:p>
    <w:p w14:paraId="7F96BDF8" w14:textId="77777777" w:rsidR="00B63EAB" w:rsidRPr="00530708" w:rsidRDefault="00B63EAB" w:rsidP="00B63EAB">
      <w:pPr>
        <w:pStyle w:val="ListParagraph"/>
        <w:spacing w:after="0" w:line="276" w:lineRule="auto"/>
        <w:jc w:val="both"/>
        <w:rPr>
          <w:rFonts w:ascii="Arial" w:hAnsi="Arial" w:cs="Arial"/>
          <w:sz w:val="24"/>
          <w:szCs w:val="24"/>
          <w:lang w:val="sv-SE"/>
        </w:rPr>
      </w:pPr>
    </w:p>
    <w:p w14:paraId="5502C61C" w14:textId="04EB251D" w:rsidR="00B63EAB" w:rsidRPr="00530708" w:rsidRDefault="00B63EAB" w:rsidP="00B63EAB">
      <w:pPr>
        <w:spacing w:after="0" w:line="276" w:lineRule="auto"/>
        <w:ind w:firstLine="360"/>
        <w:jc w:val="both"/>
        <w:rPr>
          <w:rFonts w:ascii="Arial" w:hAnsi="Arial" w:cs="Arial"/>
          <w:sz w:val="24"/>
          <w:szCs w:val="24"/>
          <w:lang w:val="sv-SE"/>
        </w:rPr>
      </w:pPr>
      <w:r w:rsidRPr="00530708">
        <w:rPr>
          <w:rFonts w:ascii="Arial" w:hAnsi="Arial" w:cs="Arial"/>
          <w:sz w:val="24"/>
          <w:szCs w:val="24"/>
          <w:lang w:val="sv-SE"/>
        </w:rPr>
        <w:t>Demikianlah yang dapat saya sampaikan, mohon maaf atas segala kekurangan.  Terima kasih atas</w:t>
      </w:r>
      <w:r w:rsidR="006E03D0" w:rsidRPr="00530708">
        <w:rPr>
          <w:rFonts w:ascii="Arial" w:hAnsi="Arial" w:cs="Arial"/>
          <w:sz w:val="24"/>
          <w:szCs w:val="24"/>
          <w:lang w:val="sv-SE"/>
        </w:rPr>
        <w:t xml:space="preserve"> kehadiran dan</w:t>
      </w:r>
      <w:r w:rsidRPr="00530708">
        <w:rPr>
          <w:rFonts w:ascii="Arial" w:hAnsi="Arial" w:cs="Arial"/>
          <w:sz w:val="24"/>
          <w:szCs w:val="24"/>
          <w:lang w:val="sv-SE"/>
        </w:rPr>
        <w:t xml:space="preserve"> perhatian Bapak, Ibu, Sdr, dan hadirin sekalian. Semoga Allah SWT, Tuhan Yang Maha Esa, mengkonversi silaturahim hari ini sebagai amal ibadah</w:t>
      </w:r>
      <w:r w:rsidR="006E03D0" w:rsidRPr="00530708">
        <w:rPr>
          <w:rFonts w:ascii="Arial" w:hAnsi="Arial" w:cs="Arial"/>
          <w:sz w:val="24"/>
          <w:szCs w:val="24"/>
          <w:lang w:val="sv-SE"/>
        </w:rPr>
        <w:t xml:space="preserve"> yang ganjar pahala berlipat ganda</w:t>
      </w:r>
      <w:r w:rsidRPr="00530708">
        <w:rPr>
          <w:rFonts w:ascii="Arial" w:hAnsi="Arial" w:cs="Arial"/>
          <w:sz w:val="24"/>
          <w:szCs w:val="24"/>
          <w:lang w:val="sv-SE"/>
        </w:rPr>
        <w:t>. Amiin Ya Robbal alamiin.</w:t>
      </w:r>
    </w:p>
    <w:p w14:paraId="6676F31E" w14:textId="77777777" w:rsidR="00B63EAB" w:rsidRPr="00530708" w:rsidRDefault="00B63EAB" w:rsidP="00B63EAB">
      <w:pPr>
        <w:spacing w:after="0" w:line="360" w:lineRule="auto"/>
        <w:ind w:firstLine="720"/>
        <w:rPr>
          <w:rFonts w:ascii="Arial" w:hAnsi="Arial" w:cs="Arial"/>
          <w:sz w:val="24"/>
          <w:szCs w:val="24"/>
          <w:lang w:val="sv-SE"/>
        </w:rPr>
      </w:pPr>
    </w:p>
    <w:p w14:paraId="7C59A2A8" w14:textId="77777777" w:rsidR="00B63EAB" w:rsidRPr="00530708" w:rsidRDefault="00B63EAB" w:rsidP="00B63EAB">
      <w:pPr>
        <w:spacing w:after="0" w:line="360" w:lineRule="auto"/>
        <w:rPr>
          <w:rFonts w:ascii="Arial" w:hAnsi="Arial" w:cs="Arial"/>
          <w:sz w:val="24"/>
          <w:szCs w:val="24"/>
          <w:lang w:val="sv-SE"/>
        </w:rPr>
      </w:pPr>
      <w:r w:rsidRPr="00530708">
        <w:rPr>
          <w:rFonts w:ascii="Arial" w:hAnsi="Arial" w:cs="Arial"/>
          <w:i/>
          <w:iCs/>
          <w:sz w:val="24"/>
          <w:szCs w:val="24"/>
          <w:lang w:val="sv-SE"/>
        </w:rPr>
        <w:t>Wa billahi taufiq wal hidayah</w:t>
      </w:r>
      <w:r w:rsidRPr="00530708">
        <w:rPr>
          <w:rFonts w:ascii="Arial" w:hAnsi="Arial" w:cs="Arial"/>
          <w:sz w:val="24"/>
          <w:szCs w:val="24"/>
          <w:lang w:val="sv-SE"/>
        </w:rPr>
        <w:t>,</w:t>
      </w:r>
    </w:p>
    <w:p w14:paraId="15C2024B" w14:textId="77777777" w:rsidR="00B63EAB" w:rsidRPr="00530708" w:rsidRDefault="00B63EAB" w:rsidP="00B63EAB">
      <w:pPr>
        <w:spacing w:after="0" w:line="360" w:lineRule="auto"/>
        <w:rPr>
          <w:rFonts w:ascii="Arial" w:hAnsi="Arial" w:cs="Arial"/>
          <w:sz w:val="24"/>
          <w:szCs w:val="24"/>
          <w:lang w:val="id-ID"/>
        </w:rPr>
      </w:pPr>
      <w:r w:rsidRPr="00530708">
        <w:rPr>
          <w:rFonts w:ascii="Arial" w:hAnsi="Arial" w:cs="Arial"/>
          <w:bCs/>
          <w:sz w:val="24"/>
          <w:szCs w:val="24"/>
          <w:lang w:val="id-ID"/>
        </w:rPr>
        <w:t>Wassalamu'alaikum Warohmatullahi Wabarokatuh</w:t>
      </w:r>
      <w:r w:rsidRPr="00530708">
        <w:rPr>
          <w:rFonts w:ascii="Arial" w:hAnsi="Arial" w:cs="Arial"/>
          <w:sz w:val="24"/>
          <w:szCs w:val="24"/>
          <w:lang w:val="id-ID"/>
        </w:rPr>
        <w:t>.</w:t>
      </w:r>
    </w:p>
    <w:p w14:paraId="7441E2FC" w14:textId="77777777" w:rsidR="00B63EAB" w:rsidRPr="00530708" w:rsidRDefault="00B63EAB" w:rsidP="00B63EAB">
      <w:pPr>
        <w:spacing w:after="0" w:line="276" w:lineRule="auto"/>
        <w:jc w:val="both"/>
        <w:rPr>
          <w:rFonts w:ascii="Arial" w:hAnsi="Arial" w:cs="Arial"/>
          <w:sz w:val="24"/>
          <w:szCs w:val="24"/>
          <w:lang w:val="id-ID"/>
        </w:rPr>
      </w:pPr>
    </w:p>
    <w:p w14:paraId="4A3A6FDD" w14:textId="77777777" w:rsidR="00B63EAB" w:rsidRPr="00530708" w:rsidRDefault="00B63EAB" w:rsidP="00B63EAB">
      <w:pPr>
        <w:pStyle w:val="ListParagraph"/>
        <w:spacing w:after="0" w:line="276" w:lineRule="auto"/>
        <w:jc w:val="both"/>
        <w:rPr>
          <w:rFonts w:ascii="Arial" w:hAnsi="Arial" w:cs="Arial"/>
          <w:bCs/>
          <w:sz w:val="24"/>
          <w:szCs w:val="24"/>
          <w:lang w:val="sv-SE"/>
        </w:rPr>
      </w:pPr>
    </w:p>
    <w:p w14:paraId="3F36EB9F" w14:textId="77777777" w:rsidR="0082199B" w:rsidRPr="00530708" w:rsidRDefault="0082199B" w:rsidP="003D1923">
      <w:pPr>
        <w:spacing w:after="0" w:line="276" w:lineRule="auto"/>
        <w:ind w:firstLine="720"/>
        <w:jc w:val="both"/>
        <w:rPr>
          <w:rFonts w:ascii="Arial" w:hAnsi="Arial" w:cs="Arial"/>
          <w:bCs/>
          <w:sz w:val="24"/>
          <w:szCs w:val="24"/>
          <w:lang w:val="sv-SE"/>
        </w:rPr>
      </w:pPr>
    </w:p>
    <w:p w14:paraId="3188D6EA" w14:textId="77777777" w:rsidR="00E84DC1" w:rsidRPr="00530708" w:rsidRDefault="00E84DC1" w:rsidP="003D1923">
      <w:pPr>
        <w:spacing w:after="0" w:line="276" w:lineRule="auto"/>
        <w:ind w:firstLine="720"/>
        <w:jc w:val="both"/>
        <w:rPr>
          <w:rFonts w:ascii="Arial" w:hAnsi="Arial" w:cs="Arial"/>
          <w:bCs/>
          <w:sz w:val="24"/>
          <w:szCs w:val="24"/>
          <w:lang w:val="sv-SE"/>
        </w:rPr>
      </w:pPr>
    </w:p>
    <w:bookmarkEnd w:id="3"/>
    <w:p w14:paraId="7245F5D8" w14:textId="6E2AAC06" w:rsidR="00923971" w:rsidRPr="00530708" w:rsidRDefault="00923971" w:rsidP="001F0B3F">
      <w:pPr>
        <w:spacing w:after="0" w:line="276" w:lineRule="auto"/>
        <w:ind w:firstLine="720"/>
        <w:jc w:val="both"/>
        <w:rPr>
          <w:rFonts w:ascii="Arial" w:hAnsi="Arial" w:cs="Arial"/>
          <w:bCs/>
          <w:sz w:val="24"/>
          <w:szCs w:val="24"/>
          <w:lang w:val="sv-SE"/>
        </w:rPr>
      </w:pPr>
    </w:p>
    <w:sectPr w:rsidR="00923971" w:rsidRPr="0053070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49C46" w14:textId="77777777" w:rsidR="00BE7561" w:rsidRDefault="00BE7561" w:rsidP="00530708">
      <w:pPr>
        <w:spacing w:after="0" w:line="240" w:lineRule="auto"/>
      </w:pPr>
      <w:r>
        <w:separator/>
      </w:r>
    </w:p>
  </w:endnote>
  <w:endnote w:type="continuationSeparator" w:id="0">
    <w:p w14:paraId="0E71F523" w14:textId="77777777" w:rsidR="00BE7561" w:rsidRDefault="00BE7561" w:rsidP="0053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844345"/>
      <w:docPartObj>
        <w:docPartGallery w:val="Page Numbers (Bottom of Page)"/>
        <w:docPartUnique/>
      </w:docPartObj>
    </w:sdtPr>
    <w:sdtEndPr>
      <w:rPr>
        <w:noProof/>
      </w:rPr>
    </w:sdtEndPr>
    <w:sdtContent>
      <w:p w14:paraId="49602FFC" w14:textId="309A10EA" w:rsidR="00530708" w:rsidRDefault="00530708">
        <w:pPr>
          <w:pStyle w:val="Footer"/>
          <w:jc w:val="right"/>
        </w:pPr>
        <w:r>
          <w:fldChar w:fldCharType="begin"/>
        </w:r>
        <w:r>
          <w:instrText xml:space="preserve"> PAGE   \* MERGEFORMAT </w:instrText>
        </w:r>
        <w:r>
          <w:fldChar w:fldCharType="separate"/>
        </w:r>
        <w:r w:rsidR="00112460">
          <w:rPr>
            <w:noProof/>
          </w:rPr>
          <w:t>1</w:t>
        </w:r>
        <w:r>
          <w:rPr>
            <w:noProof/>
          </w:rPr>
          <w:fldChar w:fldCharType="end"/>
        </w:r>
      </w:p>
    </w:sdtContent>
  </w:sdt>
  <w:p w14:paraId="31EA9EF4" w14:textId="77777777" w:rsidR="00530708" w:rsidRDefault="00530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A96F9" w14:textId="77777777" w:rsidR="00BE7561" w:rsidRDefault="00BE7561" w:rsidP="00530708">
      <w:pPr>
        <w:spacing w:after="0" w:line="240" w:lineRule="auto"/>
      </w:pPr>
      <w:r>
        <w:separator/>
      </w:r>
    </w:p>
  </w:footnote>
  <w:footnote w:type="continuationSeparator" w:id="0">
    <w:p w14:paraId="3EAF45AC" w14:textId="77777777" w:rsidR="00BE7561" w:rsidRDefault="00BE7561" w:rsidP="00530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840"/>
    <w:multiLevelType w:val="hybridMultilevel"/>
    <w:tmpl w:val="9848AC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A830505"/>
    <w:multiLevelType w:val="multilevel"/>
    <w:tmpl w:val="9C1C8A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C2E71"/>
    <w:multiLevelType w:val="hybridMultilevel"/>
    <w:tmpl w:val="BAD06F2C"/>
    <w:lvl w:ilvl="0" w:tplc="3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FA323F"/>
    <w:multiLevelType w:val="multilevel"/>
    <w:tmpl w:val="94B202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F7ABB"/>
    <w:multiLevelType w:val="hybridMultilevel"/>
    <w:tmpl w:val="0AEE9F54"/>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20452537"/>
    <w:multiLevelType w:val="hybridMultilevel"/>
    <w:tmpl w:val="EA463E4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2DB946B1"/>
    <w:multiLevelType w:val="hybridMultilevel"/>
    <w:tmpl w:val="873470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0F844A9"/>
    <w:multiLevelType w:val="multilevel"/>
    <w:tmpl w:val="93046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6A3224"/>
    <w:multiLevelType w:val="multilevel"/>
    <w:tmpl w:val="7AFEC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A63B57"/>
    <w:multiLevelType w:val="hybridMultilevel"/>
    <w:tmpl w:val="E6223746"/>
    <w:lvl w:ilvl="0" w:tplc="1C1A8C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E1D2E09"/>
    <w:multiLevelType w:val="hybridMultilevel"/>
    <w:tmpl w:val="B1E40A1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121408C"/>
    <w:multiLevelType w:val="hybridMultilevel"/>
    <w:tmpl w:val="F302392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nsid w:val="451D3E73"/>
    <w:multiLevelType w:val="hybridMultilevel"/>
    <w:tmpl w:val="5E58B1A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99F2039"/>
    <w:multiLevelType w:val="hybridMultilevel"/>
    <w:tmpl w:val="FCC24A72"/>
    <w:lvl w:ilvl="0" w:tplc="CF72EC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E4C79E3"/>
    <w:multiLevelType w:val="hybridMultilevel"/>
    <w:tmpl w:val="EE8E5D88"/>
    <w:lvl w:ilvl="0" w:tplc="2D966062">
      <w:start w:val="1"/>
      <w:numFmt w:val="decimal"/>
      <w:lvlText w:val="%1."/>
      <w:lvlJc w:val="left"/>
      <w:pPr>
        <w:ind w:left="108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544353A8"/>
    <w:multiLevelType w:val="hybridMultilevel"/>
    <w:tmpl w:val="39BE9816"/>
    <w:lvl w:ilvl="0" w:tplc="ABE0359E">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F7C6957"/>
    <w:multiLevelType w:val="hybridMultilevel"/>
    <w:tmpl w:val="0D5854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1776E9C"/>
    <w:multiLevelType w:val="multilevel"/>
    <w:tmpl w:val="57C6D9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7C45B6"/>
    <w:multiLevelType w:val="multilevel"/>
    <w:tmpl w:val="278A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054E31"/>
    <w:multiLevelType w:val="multilevel"/>
    <w:tmpl w:val="EC44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BB543B"/>
    <w:multiLevelType w:val="hybridMultilevel"/>
    <w:tmpl w:val="2F82E0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BD471A8"/>
    <w:multiLevelType w:val="hybridMultilevel"/>
    <w:tmpl w:val="0E7C2D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72D17F7B"/>
    <w:multiLevelType w:val="hybridMultilevel"/>
    <w:tmpl w:val="0780130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7BEF6544"/>
    <w:multiLevelType w:val="hybridMultilevel"/>
    <w:tmpl w:val="580401A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4">
    <w:nsid w:val="7FF07043"/>
    <w:multiLevelType w:val="hybridMultilevel"/>
    <w:tmpl w:val="282A2FF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24"/>
  </w:num>
  <w:num w:numId="3">
    <w:abstractNumId w:val="8"/>
  </w:num>
  <w:num w:numId="4">
    <w:abstractNumId w:val="7"/>
  </w:num>
  <w:num w:numId="5">
    <w:abstractNumId w:val="19"/>
  </w:num>
  <w:num w:numId="6">
    <w:abstractNumId w:val="18"/>
  </w:num>
  <w:num w:numId="7">
    <w:abstractNumId w:val="3"/>
  </w:num>
  <w:num w:numId="8">
    <w:abstractNumId w:val="17"/>
  </w:num>
  <w:num w:numId="9">
    <w:abstractNumId w:val="1"/>
  </w:num>
  <w:num w:numId="10">
    <w:abstractNumId w:val="14"/>
  </w:num>
  <w:num w:numId="11">
    <w:abstractNumId w:val="22"/>
  </w:num>
  <w:num w:numId="12">
    <w:abstractNumId w:val="9"/>
  </w:num>
  <w:num w:numId="13">
    <w:abstractNumId w:val="13"/>
  </w:num>
  <w:num w:numId="14">
    <w:abstractNumId w:val="15"/>
  </w:num>
  <w:num w:numId="15">
    <w:abstractNumId w:val="12"/>
  </w:num>
  <w:num w:numId="16">
    <w:abstractNumId w:val="10"/>
  </w:num>
  <w:num w:numId="17">
    <w:abstractNumId w:val="20"/>
  </w:num>
  <w:num w:numId="18">
    <w:abstractNumId w:val="16"/>
  </w:num>
  <w:num w:numId="19">
    <w:abstractNumId w:val="6"/>
  </w:num>
  <w:num w:numId="20">
    <w:abstractNumId w:val="21"/>
  </w:num>
  <w:num w:numId="21">
    <w:abstractNumId w:val="0"/>
  </w:num>
  <w:num w:numId="22">
    <w:abstractNumId w:val="23"/>
  </w:num>
  <w:num w:numId="23">
    <w:abstractNumId w:val="2"/>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2D80"/>
    <w:rsid w:val="000017C0"/>
    <w:rsid w:val="000118B2"/>
    <w:rsid w:val="00023EB0"/>
    <w:rsid w:val="00025C5D"/>
    <w:rsid w:val="000F0217"/>
    <w:rsid w:val="00112460"/>
    <w:rsid w:val="0012066C"/>
    <w:rsid w:val="001323E7"/>
    <w:rsid w:val="001717FC"/>
    <w:rsid w:val="001B08E5"/>
    <w:rsid w:val="001E0848"/>
    <w:rsid w:val="001E75AA"/>
    <w:rsid w:val="001F0B3F"/>
    <w:rsid w:val="001F50F6"/>
    <w:rsid w:val="00210F3F"/>
    <w:rsid w:val="00231E73"/>
    <w:rsid w:val="0023640D"/>
    <w:rsid w:val="00284FF1"/>
    <w:rsid w:val="002D7507"/>
    <w:rsid w:val="00393E3B"/>
    <w:rsid w:val="003C48DB"/>
    <w:rsid w:val="003D1923"/>
    <w:rsid w:val="00434144"/>
    <w:rsid w:val="00452600"/>
    <w:rsid w:val="00461BAA"/>
    <w:rsid w:val="004A229F"/>
    <w:rsid w:val="00517D98"/>
    <w:rsid w:val="005243AF"/>
    <w:rsid w:val="00530708"/>
    <w:rsid w:val="005B5444"/>
    <w:rsid w:val="005D35BB"/>
    <w:rsid w:val="005E50B7"/>
    <w:rsid w:val="0064267B"/>
    <w:rsid w:val="006569E1"/>
    <w:rsid w:val="006C2F66"/>
    <w:rsid w:val="006C5CFB"/>
    <w:rsid w:val="006E03D0"/>
    <w:rsid w:val="00711BE4"/>
    <w:rsid w:val="00713B05"/>
    <w:rsid w:val="00742E81"/>
    <w:rsid w:val="007443D9"/>
    <w:rsid w:val="007E2EB4"/>
    <w:rsid w:val="0082199B"/>
    <w:rsid w:val="00826564"/>
    <w:rsid w:val="008628CE"/>
    <w:rsid w:val="008C16D3"/>
    <w:rsid w:val="008F04F0"/>
    <w:rsid w:val="009128FC"/>
    <w:rsid w:val="00923971"/>
    <w:rsid w:val="00926B76"/>
    <w:rsid w:val="00955B41"/>
    <w:rsid w:val="00976B6A"/>
    <w:rsid w:val="009C77DB"/>
    <w:rsid w:val="009D098C"/>
    <w:rsid w:val="009E6070"/>
    <w:rsid w:val="00A76875"/>
    <w:rsid w:val="00A979F8"/>
    <w:rsid w:val="00AD2925"/>
    <w:rsid w:val="00AF41F7"/>
    <w:rsid w:val="00B04E12"/>
    <w:rsid w:val="00B63EAB"/>
    <w:rsid w:val="00B81FF0"/>
    <w:rsid w:val="00BA1F6F"/>
    <w:rsid w:val="00BC056E"/>
    <w:rsid w:val="00BE7561"/>
    <w:rsid w:val="00C33650"/>
    <w:rsid w:val="00CE44FE"/>
    <w:rsid w:val="00D74273"/>
    <w:rsid w:val="00DA0D94"/>
    <w:rsid w:val="00DD6247"/>
    <w:rsid w:val="00E762CA"/>
    <w:rsid w:val="00E82D80"/>
    <w:rsid w:val="00E84DC1"/>
    <w:rsid w:val="00EB4E10"/>
    <w:rsid w:val="00FC1BF1"/>
    <w:rsid w:val="00FD1189"/>
    <w:rsid w:val="00FE06A3"/>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D80"/>
    <w:pPr>
      <w:ind w:left="720"/>
      <w:contextualSpacing/>
    </w:pPr>
  </w:style>
  <w:style w:type="paragraph" w:styleId="NormalWeb">
    <w:name w:val="Normal (Web)"/>
    <w:basedOn w:val="Normal"/>
    <w:uiPriority w:val="99"/>
    <w:unhideWhenUsed/>
    <w:rsid w:val="005243A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5243AF"/>
    <w:rPr>
      <w:b/>
      <w:bCs/>
    </w:rPr>
  </w:style>
  <w:style w:type="character" w:customStyle="1" w:styleId="ListParagraphChar">
    <w:name w:val="List Paragraph Char"/>
    <w:link w:val="ListParagraph"/>
    <w:uiPriority w:val="34"/>
    <w:locked/>
    <w:rsid w:val="001B08E5"/>
  </w:style>
  <w:style w:type="character" w:styleId="CommentReference">
    <w:name w:val="annotation reference"/>
    <w:basedOn w:val="DefaultParagraphFont"/>
    <w:uiPriority w:val="99"/>
    <w:semiHidden/>
    <w:unhideWhenUsed/>
    <w:rsid w:val="009D098C"/>
    <w:rPr>
      <w:sz w:val="16"/>
      <w:szCs w:val="16"/>
    </w:rPr>
  </w:style>
  <w:style w:type="paragraph" w:styleId="CommentText">
    <w:name w:val="annotation text"/>
    <w:basedOn w:val="Normal"/>
    <w:link w:val="CommentTextChar"/>
    <w:uiPriority w:val="99"/>
    <w:semiHidden/>
    <w:unhideWhenUsed/>
    <w:rsid w:val="009D098C"/>
    <w:pPr>
      <w:spacing w:line="240" w:lineRule="auto"/>
    </w:pPr>
    <w:rPr>
      <w:sz w:val="20"/>
      <w:szCs w:val="20"/>
    </w:rPr>
  </w:style>
  <w:style w:type="character" w:customStyle="1" w:styleId="CommentTextChar">
    <w:name w:val="Comment Text Char"/>
    <w:basedOn w:val="DefaultParagraphFont"/>
    <w:link w:val="CommentText"/>
    <w:uiPriority w:val="99"/>
    <w:semiHidden/>
    <w:rsid w:val="009D098C"/>
    <w:rPr>
      <w:sz w:val="20"/>
      <w:szCs w:val="20"/>
    </w:rPr>
  </w:style>
  <w:style w:type="paragraph" w:styleId="CommentSubject">
    <w:name w:val="annotation subject"/>
    <w:basedOn w:val="CommentText"/>
    <w:next w:val="CommentText"/>
    <w:link w:val="CommentSubjectChar"/>
    <w:uiPriority w:val="99"/>
    <w:semiHidden/>
    <w:unhideWhenUsed/>
    <w:rsid w:val="009D098C"/>
    <w:rPr>
      <w:b/>
      <w:bCs/>
    </w:rPr>
  </w:style>
  <w:style w:type="character" w:customStyle="1" w:styleId="CommentSubjectChar">
    <w:name w:val="Comment Subject Char"/>
    <w:basedOn w:val="CommentTextChar"/>
    <w:link w:val="CommentSubject"/>
    <w:uiPriority w:val="99"/>
    <w:semiHidden/>
    <w:rsid w:val="009D098C"/>
    <w:rPr>
      <w:b/>
      <w:bCs/>
      <w:sz w:val="20"/>
      <w:szCs w:val="20"/>
    </w:rPr>
  </w:style>
  <w:style w:type="paragraph" w:styleId="BalloonText">
    <w:name w:val="Balloon Text"/>
    <w:basedOn w:val="Normal"/>
    <w:link w:val="BalloonTextChar"/>
    <w:uiPriority w:val="99"/>
    <w:semiHidden/>
    <w:unhideWhenUsed/>
    <w:rsid w:val="00530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08"/>
    <w:rPr>
      <w:rFonts w:ascii="Tahoma" w:hAnsi="Tahoma" w:cs="Tahoma"/>
      <w:sz w:val="16"/>
      <w:szCs w:val="16"/>
    </w:rPr>
  </w:style>
  <w:style w:type="paragraph" w:styleId="Header">
    <w:name w:val="header"/>
    <w:basedOn w:val="Normal"/>
    <w:link w:val="HeaderChar"/>
    <w:uiPriority w:val="99"/>
    <w:unhideWhenUsed/>
    <w:rsid w:val="00530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708"/>
  </w:style>
  <w:style w:type="paragraph" w:styleId="Footer">
    <w:name w:val="footer"/>
    <w:basedOn w:val="Normal"/>
    <w:link w:val="FooterChar"/>
    <w:uiPriority w:val="99"/>
    <w:unhideWhenUsed/>
    <w:rsid w:val="00530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0994-55D1-4A2D-AF73-85CFB21A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10</Pages>
  <Words>9712</Words>
  <Characters>55364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Mulyana</dc:creator>
  <cp:keywords/>
  <dc:description/>
  <cp:lastModifiedBy>BiroPerpusUMB</cp:lastModifiedBy>
  <cp:revision>3</cp:revision>
  <dcterms:created xsi:type="dcterms:W3CDTF">2023-10-27T10:05:00Z</dcterms:created>
  <dcterms:modified xsi:type="dcterms:W3CDTF">2023-11-10T04:02:00Z</dcterms:modified>
</cp:coreProperties>
</file>